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89" w:rsidRPr="000D357C" w:rsidRDefault="00164D89">
      <w:pPr>
        <w:rPr>
          <w:rFonts w:ascii="Arial" w:hAnsi="Arial" w:cs="Arial"/>
          <w:sz w:val="28"/>
          <w:szCs w:val="28"/>
        </w:rPr>
      </w:pPr>
      <w:r>
        <w:rPr>
          <w:rFonts w:ascii="Arial" w:hAnsi="Arial" w:cs="Arial"/>
          <w:b/>
          <w:sz w:val="28"/>
          <w:szCs w:val="28"/>
          <w:u w:val="single"/>
        </w:rPr>
        <w:t xml:space="preserve">Aktualisierte </w:t>
      </w:r>
      <w:r w:rsidRPr="00164D89">
        <w:rPr>
          <w:rFonts w:ascii="Arial" w:hAnsi="Arial" w:cs="Arial"/>
          <w:b/>
          <w:sz w:val="28"/>
          <w:szCs w:val="28"/>
          <w:u w:val="single"/>
        </w:rPr>
        <w:t xml:space="preserve">Seminarratsbeschlüsse und </w:t>
      </w:r>
      <w:r>
        <w:rPr>
          <w:rFonts w:ascii="Arial" w:hAnsi="Arial" w:cs="Arial"/>
          <w:b/>
          <w:sz w:val="28"/>
          <w:szCs w:val="28"/>
          <w:u w:val="single"/>
        </w:rPr>
        <w:t>-</w:t>
      </w:r>
      <w:r w:rsidRPr="00164D89">
        <w:rPr>
          <w:rFonts w:ascii="Arial" w:hAnsi="Arial" w:cs="Arial"/>
          <w:b/>
          <w:sz w:val="28"/>
          <w:szCs w:val="28"/>
          <w:u w:val="single"/>
        </w:rPr>
        <w:t>empfehlungen</w:t>
      </w:r>
      <w:r>
        <w:rPr>
          <w:rFonts w:ascii="Arial" w:hAnsi="Arial" w:cs="Arial"/>
          <w:sz w:val="28"/>
          <w:szCs w:val="28"/>
        </w:rPr>
        <w:t xml:space="preserve">  (2012)</w:t>
      </w:r>
    </w:p>
    <w:p w:rsidR="000D357C" w:rsidRPr="000D357C" w:rsidRDefault="00164D89" w:rsidP="000D357C">
      <w:pPr>
        <w:rPr>
          <w:rFonts w:ascii="Arial" w:hAnsi="Arial" w:cs="Arial"/>
          <w:sz w:val="28"/>
          <w:szCs w:val="28"/>
          <w:u w:val="single"/>
        </w:rPr>
      </w:pPr>
      <w:r>
        <w:rPr>
          <w:rFonts w:ascii="Arial" w:hAnsi="Arial" w:cs="Arial"/>
          <w:sz w:val="28"/>
          <w:szCs w:val="28"/>
          <w:u w:val="single"/>
        </w:rPr>
        <w:t>Bewertung der Module</w:t>
      </w:r>
    </w:p>
    <w:p w:rsidR="000D357C" w:rsidRPr="00DC77E2" w:rsidRDefault="000D357C" w:rsidP="000D357C">
      <w:pPr>
        <w:jc w:val="both"/>
        <w:rPr>
          <w:rFonts w:ascii="Arial" w:hAnsi="Arial"/>
          <w:b/>
          <w:sz w:val="24"/>
          <w:szCs w:val="24"/>
        </w:rPr>
      </w:pPr>
      <w:r w:rsidRPr="00DC77E2">
        <w:rPr>
          <w:rFonts w:ascii="Arial" w:hAnsi="Arial"/>
          <w:b/>
          <w:sz w:val="24"/>
          <w:szCs w:val="24"/>
        </w:rPr>
        <w:t xml:space="preserve">Der Seminarrat empfiehlt den Ausbilderinnen und Ausbildern am Studienseminar Marburg sich bei der Bewertung der Module an folgenden Richtwerten für die Unterrichtspraxis zu orientieren: </w:t>
      </w:r>
    </w:p>
    <w:p w:rsidR="000D357C" w:rsidRPr="00DC77E2" w:rsidRDefault="000D357C" w:rsidP="000D357C">
      <w:pPr>
        <w:jc w:val="both"/>
        <w:rPr>
          <w:rFonts w:ascii="Arial" w:hAnsi="Arial"/>
          <w:b/>
          <w:sz w:val="24"/>
          <w:szCs w:val="24"/>
        </w:rPr>
      </w:pPr>
      <w:r w:rsidRPr="00DC77E2">
        <w:rPr>
          <w:rFonts w:ascii="Arial" w:hAnsi="Arial"/>
          <w:b/>
          <w:sz w:val="24"/>
          <w:szCs w:val="24"/>
        </w:rPr>
        <w:t xml:space="preserve">HS I: 75%                 HSII. 75%              </w:t>
      </w:r>
      <w:proofErr w:type="spellStart"/>
      <w:r w:rsidRPr="00DC77E2">
        <w:rPr>
          <w:rFonts w:ascii="Arial" w:hAnsi="Arial"/>
          <w:b/>
          <w:sz w:val="24"/>
          <w:szCs w:val="24"/>
        </w:rPr>
        <w:t>ExSem</w:t>
      </w:r>
      <w:proofErr w:type="spellEnd"/>
      <w:r w:rsidRPr="00DC77E2">
        <w:rPr>
          <w:rFonts w:ascii="Arial" w:hAnsi="Arial"/>
          <w:b/>
          <w:sz w:val="24"/>
          <w:szCs w:val="24"/>
        </w:rPr>
        <w:t>: 80%</w:t>
      </w:r>
      <w:r w:rsidRPr="00DC77E2">
        <w:rPr>
          <w:rStyle w:val="Funotenzeichen"/>
          <w:rFonts w:ascii="Arial" w:hAnsi="Arial"/>
          <w:b/>
          <w:sz w:val="24"/>
          <w:szCs w:val="24"/>
        </w:rPr>
        <w:footnoteReference w:id="1"/>
      </w:r>
    </w:p>
    <w:p w:rsidR="000D357C" w:rsidRPr="00DC77E2" w:rsidRDefault="000D357C" w:rsidP="000D357C">
      <w:pPr>
        <w:jc w:val="both"/>
        <w:rPr>
          <w:rFonts w:ascii="Arial" w:hAnsi="Arial"/>
          <w:b/>
          <w:sz w:val="24"/>
          <w:szCs w:val="24"/>
        </w:rPr>
      </w:pPr>
      <w:r w:rsidRPr="00DC77E2">
        <w:rPr>
          <w:rFonts w:ascii="Arial" w:hAnsi="Arial"/>
          <w:b/>
          <w:sz w:val="24"/>
          <w:szCs w:val="24"/>
        </w:rPr>
        <w:t>Bei der Bewertung der Unterrichtspraxis ist nach §52,6 DV die Lernentwicklung der LiV in die Leistungsbewertung einzubeziehen. Dies gilt in besonderer Weise für die LiV des 1. HS.</w:t>
      </w:r>
    </w:p>
    <w:p w:rsidR="000D357C" w:rsidRPr="00DC77E2" w:rsidRDefault="000D357C" w:rsidP="000D357C">
      <w:pPr>
        <w:jc w:val="both"/>
        <w:rPr>
          <w:rFonts w:ascii="Arial" w:hAnsi="Arial" w:cs="Arial"/>
          <w:b/>
          <w:sz w:val="24"/>
          <w:szCs w:val="24"/>
        </w:rPr>
      </w:pPr>
      <w:r w:rsidRPr="00DC77E2">
        <w:rPr>
          <w:rFonts w:ascii="Arial" w:hAnsi="Arial" w:cs="Arial"/>
          <w:b/>
          <w:sz w:val="24"/>
          <w:szCs w:val="24"/>
        </w:rPr>
        <w:t xml:space="preserve">Unabhängig davon gilt die in Gesetz und Verordnung festgelegte Regelung für eine Bewertung der Unterrichtspraxis mit weniger als 05 Punkten </w:t>
      </w:r>
      <w:r w:rsidRPr="00DC77E2">
        <w:rPr>
          <w:rFonts w:ascii="Arial" w:hAnsi="Arial" w:cs="Arial"/>
          <w:sz w:val="24"/>
          <w:szCs w:val="24"/>
        </w:rPr>
        <w:t>(</w:t>
      </w:r>
      <w:proofErr w:type="spellStart"/>
      <w:r w:rsidRPr="00DC77E2">
        <w:rPr>
          <w:rFonts w:ascii="Arial" w:hAnsi="Arial" w:cs="Arial"/>
          <w:sz w:val="24"/>
          <w:szCs w:val="24"/>
        </w:rPr>
        <w:t>HLbG</w:t>
      </w:r>
      <w:proofErr w:type="spellEnd"/>
      <w:r w:rsidRPr="00DC77E2">
        <w:rPr>
          <w:rFonts w:ascii="Arial" w:hAnsi="Arial" w:cs="Arial"/>
          <w:sz w:val="24"/>
          <w:szCs w:val="24"/>
        </w:rPr>
        <w:t xml:space="preserve"> §41, </w:t>
      </w:r>
      <w:proofErr w:type="spellStart"/>
      <w:r w:rsidRPr="00DC77E2">
        <w:rPr>
          <w:rFonts w:ascii="Arial" w:hAnsi="Arial" w:cs="Arial"/>
          <w:sz w:val="24"/>
          <w:szCs w:val="24"/>
        </w:rPr>
        <w:t>HLbG/DV</w:t>
      </w:r>
      <w:proofErr w:type="spellEnd"/>
      <w:r w:rsidRPr="00DC77E2">
        <w:rPr>
          <w:rFonts w:ascii="Arial" w:hAnsi="Arial" w:cs="Arial"/>
          <w:sz w:val="24"/>
          <w:szCs w:val="24"/>
        </w:rPr>
        <w:t xml:space="preserve"> § 52 Gesetzliche Vorgaben zur Leistungsbewertung).</w:t>
      </w:r>
    </w:p>
    <w:p w:rsidR="000D357C" w:rsidRPr="00DC77E2" w:rsidRDefault="000D357C" w:rsidP="000D357C">
      <w:pPr>
        <w:jc w:val="both"/>
        <w:rPr>
          <w:rFonts w:ascii="Arial" w:hAnsi="Arial"/>
          <w:sz w:val="24"/>
          <w:szCs w:val="24"/>
        </w:rPr>
      </w:pPr>
      <w:r w:rsidRPr="00DC77E2">
        <w:rPr>
          <w:rFonts w:ascii="Arial" w:hAnsi="Arial"/>
          <w:sz w:val="24"/>
          <w:szCs w:val="24"/>
        </w:rPr>
        <w:t>Der Seminarrat bestätigt den Seminarratsbeschluss vom 22.9.10 zur Rückmeldung über den Notenbereich</w:t>
      </w:r>
      <w:r w:rsidR="00DC77E2">
        <w:rPr>
          <w:rFonts w:ascii="Arial" w:hAnsi="Arial"/>
          <w:sz w:val="24"/>
          <w:szCs w:val="24"/>
        </w:rPr>
        <w:t>:</w:t>
      </w:r>
    </w:p>
    <w:p w:rsidR="000D357C" w:rsidRPr="00DC77E2" w:rsidRDefault="000D357C" w:rsidP="000D357C">
      <w:pPr>
        <w:jc w:val="both"/>
        <w:rPr>
          <w:rFonts w:ascii="Arial" w:hAnsi="Arial"/>
          <w:b/>
          <w:sz w:val="24"/>
          <w:szCs w:val="24"/>
        </w:rPr>
      </w:pPr>
      <w:r w:rsidRPr="00DC77E2">
        <w:rPr>
          <w:rFonts w:ascii="Arial" w:hAnsi="Arial"/>
          <w:b/>
          <w:sz w:val="24"/>
          <w:szCs w:val="24"/>
        </w:rPr>
        <w:t>Nach jedem Besuch wird auf Wunsch der LiV der Notenbereich (Spanne von zwei Notenpunkte z.B. 9-10 Punkte) genannt.</w:t>
      </w:r>
    </w:p>
    <w:p w:rsidR="000D357C" w:rsidRPr="00DC77E2" w:rsidRDefault="000D357C" w:rsidP="000D357C">
      <w:pPr>
        <w:jc w:val="both"/>
        <w:rPr>
          <w:rFonts w:ascii="Arial" w:hAnsi="Arial"/>
          <w:sz w:val="24"/>
          <w:szCs w:val="24"/>
        </w:rPr>
      </w:pPr>
      <w:r w:rsidRPr="00DC77E2">
        <w:rPr>
          <w:rFonts w:ascii="Arial" w:hAnsi="Arial"/>
          <w:sz w:val="24"/>
          <w:szCs w:val="24"/>
        </w:rPr>
        <w:t>und zur Bewertung von Unterrichtsbesuchen:</w:t>
      </w:r>
    </w:p>
    <w:p w:rsidR="000D357C" w:rsidRPr="00DC77E2" w:rsidRDefault="000D357C" w:rsidP="000D357C">
      <w:pPr>
        <w:jc w:val="both"/>
        <w:rPr>
          <w:rFonts w:ascii="Arial" w:hAnsi="Arial"/>
          <w:sz w:val="24"/>
          <w:szCs w:val="24"/>
        </w:rPr>
      </w:pPr>
      <w:r w:rsidRPr="00DC77E2">
        <w:rPr>
          <w:rFonts w:ascii="Arial" w:hAnsi="Arial"/>
          <w:b/>
          <w:sz w:val="24"/>
          <w:szCs w:val="24"/>
        </w:rPr>
        <w:t>Der Seminarrat empfiehlt den Ausbilderinnen und Ausbildern die Beurteilung von Unterrichtsbesuchen an der Matrix mit dem Titel „Bewertung am Studienseminar Marburg“ zu orientieren</w:t>
      </w:r>
      <w:r w:rsidRPr="00DC77E2">
        <w:rPr>
          <w:rFonts w:ascii="Arial" w:hAnsi="Arial"/>
          <w:sz w:val="24"/>
          <w:szCs w:val="24"/>
        </w:rPr>
        <w:t>.</w:t>
      </w:r>
    </w:p>
    <w:p w:rsidR="00DC77E2" w:rsidRPr="00DC77E2" w:rsidRDefault="00DC77E2" w:rsidP="00DC77E2">
      <w:pPr>
        <w:jc w:val="both"/>
        <w:rPr>
          <w:rFonts w:ascii="Arial" w:hAnsi="Arial"/>
          <w:b/>
          <w:sz w:val="24"/>
          <w:szCs w:val="24"/>
        </w:rPr>
      </w:pPr>
      <w:r w:rsidRPr="00DC77E2">
        <w:rPr>
          <w:rFonts w:ascii="Arial" w:hAnsi="Arial"/>
          <w:b/>
          <w:sz w:val="24"/>
          <w:szCs w:val="24"/>
        </w:rPr>
        <w:t>Der Seminarrat empfiehlt, den LiV die gemeinsamen Bewertungskriterien von Unterricht (Matrix) im Sinne des „Didaktischen Grundkonzeptes zur Integration der Matrix in die Ausbildung“ vom 25.6.2010 zu vermitteln.</w:t>
      </w:r>
    </w:p>
    <w:p w:rsidR="00DC77E2" w:rsidRDefault="00DC77E2" w:rsidP="00DC77E2">
      <w:pPr>
        <w:jc w:val="both"/>
        <w:rPr>
          <w:rFonts w:ascii="Arial" w:hAnsi="Arial"/>
          <w:i/>
        </w:rPr>
      </w:pPr>
      <w:r>
        <w:rPr>
          <w:rFonts w:ascii="Arial" w:hAnsi="Arial"/>
          <w:i/>
        </w:rPr>
        <w:t>(SR-Beschlüsse und -empfehlungen vom 23.3.2012)</w:t>
      </w:r>
    </w:p>
    <w:p w:rsidR="00BF42B3" w:rsidRDefault="00BF42B3" w:rsidP="00DC77E2">
      <w:pPr>
        <w:jc w:val="both"/>
        <w:rPr>
          <w:rFonts w:ascii="Arial" w:hAnsi="Arial"/>
          <w:sz w:val="28"/>
          <w:szCs w:val="28"/>
          <w:u w:val="single"/>
        </w:rPr>
      </w:pPr>
    </w:p>
    <w:p w:rsidR="00DC77E2" w:rsidRPr="00DC77E2" w:rsidRDefault="00DC77E2" w:rsidP="00DC77E2">
      <w:pPr>
        <w:jc w:val="both"/>
        <w:rPr>
          <w:rFonts w:ascii="Arial" w:hAnsi="Arial"/>
          <w:sz w:val="28"/>
          <w:szCs w:val="28"/>
          <w:u w:val="single"/>
        </w:rPr>
      </w:pPr>
      <w:r>
        <w:rPr>
          <w:rFonts w:ascii="Arial" w:hAnsi="Arial"/>
          <w:sz w:val="28"/>
          <w:szCs w:val="28"/>
          <w:u w:val="single"/>
        </w:rPr>
        <w:t>Unterrichtsbesuche</w:t>
      </w:r>
    </w:p>
    <w:p w:rsidR="00BF42B3" w:rsidRPr="00BF42B3" w:rsidRDefault="00BF42B3" w:rsidP="00BF42B3">
      <w:pPr>
        <w:ind w:right="567"/>
        <w:jc w:val="both"/>
        <w:rPr>
          <w:rFonts w:ascii="Arial" w:hAnsi="Arial"/>
          <w:b/>
          <w:sz w:val="24"/>
          <w:szCs w:val="24"/>
        </w:rPr>
      </w:pPr>
      <w:r w:rsidRPr="00BF42B3">
        <w:rPr>
          <w:rFonts w:ascii="Arial" w:hAnsi="Arial"/>
          <w:b/>
          <w:sz w:val="24"/>
          <w:szCs w:val="24"/>
        </w:rPr>
        <w:t>Doppelbesuche</w:t>
      </w:r>
    </w:p>
    <w:p w:rsidR="00BF42B3" w:rsidRDefault="00BF42B3" w:rsidP="00BF42B3">
      <w:pPr>
        <w:ind w:right="567"/>
        <w:jc w:val="both"/>
        <w:rPr>
          <w:rFonts w:ascii="Arial" w:hAnsi="Arial"/>
          <w:b/>
          <w:sz w:val="24"/>
          <w:szCs w:val="24"/>
        </w:rPr>
      </w:pPr>
      <w:r w:rsidRPr="00BF42B3">
        <w:rPr>
          <w:rFonts w:ascii="Arial" w:hAnsi="Arial"/>
          <w:b/>
          <w:sz w:val="24"/>
          <w:szCs w:val="24"/>
        </w:rPr>
        <w:t>Der Seminarrat begrüßt die Praxis der Doppelbesuche (zwischen Fach und allgemeinen pädagogischen Modulen), die ab dem 1. HS regelmäßig stattfinden sollten (mindestens ein Doppelbesuch pro LiV). Sie dienen der Vernetzung der Arbeit in den Modulen und der Reduktion der Gesamtzahl der UB. Bei Doppelbesuchen sollen folgende Leitlinien Beachtung finden:</w:t>
      </w:r>
    </w:p>
    <w:p w:rsidR="00BF42B3" w:rsidRPr="00BF42B3" w:rsidRDefault="00BF42B3" w:rsidP="00BF42B3">
      <w:pPr>
        <w:ind w:right="567"/>
        <w:jc w:val="both"/>
        <w:rPr>
          <w:rFonts w:ascii="Arial" w:hAnsi="Arial"/>
          <w:sz w:val="24"/>
          <w:szCs w:val="24"/>
        </w:rPr>
      </w:pPr>
      <w:r w:rsidRPr="00BF42B3">
        <w:rPr>
          <w:rFonts w:ascii="Arial" w:hAnsi="Arial"/>
          <w:sz w:val="20"/>
          <w:szCs w:val="20"/>
        </w:rPr>
        <w:t>SR-Beschlüsse u. –</w:t>
      </w:r>
      <w:proofErr w:type="spellStart"/>
      <w:r w:rsidRPr="00BF42B3">
        <w:rPr>
          <w:rFonts w:ascii="Arial" w:hAnsi="Arial"/>
          <w:sz w:val="20"/>
          <w:szCs w:val="20"/>
        </w:rPr>
        <w:t>empfehlungen</w:t>
      </w:r>
      <w:proofErr w:type="spellEnd"/>
      <w:r w:rsidRPr="00BF42B3">
        <w:rPr>
          <w:rFonts w:ascii="Arial" w:hAnsi="Arial"/>
          <w:sz w:val="20"/>
          <w:szCs w:val="20"/>
        </w:rPr>
        <w:t xml:space="preserve"> 2012</w:t>
      </w:r>
      <w:r>
        <w:rPr>
          <w:rFonts w:ascii="Arial" w:hAnsi="Arial"/>
          <w:sz w:val="20"/>
          <w:szCs w:val="20"/>
        </w:rPr>
        <w:t xml:space="preserve">       </w:t>
      </w:r>
      <w:r w:rsidRPr="00BF42B3">
        <w:rPr>
          <w:rFonts w:ascii="Arial" w:hAnsi="Arial"/>
          <w:sz w:val="24"/>
          <w:szCs w:val="24"/>
        </w:rPr>
        <w:t>- S. 2 -</w:t>
      </w:r>
    </w:p>
    <w:p w:rsidR="00BF42B3" w:rsidRPr="00BF42B3" w:rsidRDefault="00BF42B3" w:rsidP="00BF42B3">
      <w:pPr>
        <w:ind w:right="567"/>
        <w:jc w:val="both"/>
        <w:rPr>
          <w:rFonts w:ascii="Arial" w:hAnsi="Arial"/>
          <w:b/>
          <w:sz w:val="24"/>
          <w:szCs w:val="24"/>
        </w:rPr>
      </w:pPr>
    </w:p>
    <w:p w:rsidR="00BF42B3" w:rsidRPr="00BF42B3" w:rsidRDefault="00BF42B3" w:rsidP="00BF42B3">
      <w:pPr>
        <w:numPr>
          <w:ilvl w:val="0"/>
          <w:numId w:val="1"/>
        </w:numPr>
        <w:spacing w:after="0" w:line="240" w:lineRule="auto"/>
        <w:ind w:right="567"/>
        <w:jc w:val="both"/>
        <w:rPr>
          <w:rFonts w:ascii="Arial" w:hAnsi="Arial"/>
          <w:b/>
          <w:sz w:val="24"/>
          <w:szCs w:val="24"/>
        </w:rPr>
      </w:pPr>
      <w:r w:rsidRPr="00BF42B3">
        <w:rPr>
          <w:rFonts w:ascii="Arial" w:hAnsi="Arial"/>
          <w:b/>
          <w:sz w:val="24"/>
          <w:szCs w:val="24"/>
        </w:rPr>
        <w:t>Reflexionszeit für LiV 15-20 Minuten,</w:t>
      </w:r>
    </w:p>
    <w:p w:rsidR="00BF42B3" w:rsidRPr="00BF42B3" w:rsidRDefault="00BF42B3" w:rsidP="00BF42B3">
      <w:pPr>
        <w:numPr>
          <w:ilvl w:val="0"/>
          <w:numId w:val="1"/>
        </w:numPr>
        <w:spacing w:after="0" w:line="240" w:lineRule="auto"/>
        <w:ind w:right="567"/>
        <w:jc w:val="both"/>
        <w:rPr>
          <w:rFonts w:ascii="Arial" w:hAnsi="Arial"/>
          <w:b/>
          <w:sz w:val="24"/>
          <w:szCs w:val="24"/>
        </w:rPr>
      </w:pPr>
      <w:r w:rsidRPr="00BF42B3">
        <w:rPr>
          <w:rFonts w:ascii="Arial" w:hAnsi="Arial"/>
          <w:b/>
          <w:sz w:val="24"/>
          <w:szCs w:val="24"/>
        </w:rPr>
        <w:t>Ausbilder und Mentoren nutzen die Zeit zur Vorbereitung des Gesprächs im Sinne einer förderlichen Beratung,</w:t>
      </w:r>
    </w:p>
    <w:p w:rsidR="00BF42B3" w:rsidRPr="00BF42B3" w:rsidRDefault="00BF42B3" w:rsidP="00BF42B3">
      <w:pPr>
        <w:numPr>
          <w:ilvl w:val="0"/>
          <w:numId w:val="1"/>
        </w:numPr>
        <w:spacing w:after="0" w:line="240" w:lineRule="auto"/>
        <w:ind w:right="567"/>
        <w:jc w:val="both"/>
        <w:rPr>
          <w:rFonts w:ascii="Arial" w:hAnsi="Arial"/>
          <w:b/>
          <w:sz w:val="24"/>
          <w:szCs w:val="24"/>
        </w:rPr>
      </w:pPr>
      <w:r w:rsidRPr="00BF42B3">
        <w:rPr>
          <w:rFonts w:ascii="Arial" w:hAnsi="Arial"/>
          <w:b/>
          <w:sz w:val="24"/>
          <w:szCs w:val="24"/>
        </w:rPr>
        <w:t>fachliche und pädagogische Überfrachtung des Gesprächs ist unbedingt zu vermeiden, zusätzlich soll der Richtwert von 50 Minuten Beachtung finden (Aufnahmefähigkeit der LiV beachten),</w:t>
      </w:r>
    </w:p>
    <w:p w:rsidR="00BF42B3" w:rsidRPr="001A2DAD" w:rsidRDefault="00BF42B3" w:rsidP="00BF42B3">
      <w:pPr>
        <w:jc w:val="both"/>
        <w:rPr>
          <w:rFonts w:ascii="Arial" w:hAnsi="Arial"/>
          <w:sz w:val="24"/>
          <w:szCs w:val="24"/>
        </w:rPr>
      </w:pPr>
      <w:r w:rsidRPr="00BF42B3">
        <w:rPr>
          <w:rFonts w:ascii="Arial" w:hAnsi="Arial"/>
          <w:b/>
          <w:sz w:val="24"/>
          <w:szCs w:val="24"/>
        </w:rPr>
        <w:t xml:space="preserve">die Bewertung der Stunde darf aufgrund des unterschiedlichen Modulkontextes zwischen den Ausbildern differieren, </w:t>
      </w:r>
      <w:r w:rsidRPr="00BF42B3">
        <w:rPr>
          <w:rFonts w:ascii="Arial" w:hAnsi="Arial"/>
          <w:b/>
          <w:i/>
          <w:sz w:val="24"/>
          <w:szCs w:val="24"/>
        </w:rPr>
        <w:t>das gilt auch für Ausbilder/innen, die zwei Module vertreten.</w:t>
      </w:r>
    </w:p>
    <w:p w:rsidR="00BF42B3" w:rsidRPr="006C34FD" w:rsidRDefault="00BF42B3" w:rsidP="00BF42B3">
      <w:pPr>
        <w:jc w:val="both"/>
        <w:rPr>
          <w:rFonts w:ascii="Arial" w:hAnsi="Arial"/>
          <w:sz w:val="20"/>
          <w:szCs w:val="20"/>
        </w:rPr>
      </w:pPr>
      <w:r w:rsidRPr="00BF42B3">
        <w:rPr>
          <w:rFonts w:ascii="Arial" w:hAnsi="Arial"/>
          <w:b/>
          <w:i/>
          <w:sz w:val="24"/>
          <w:szCs w:val="24"/>
        </w:rPr>
        <w:t>Es gibt keine Besuche, die in drei Modulen in die Bewertung einfließen. Zu Kombinationsmöglichkeiten soll es keine Vorgaben geben.</w:t>
      </w:r>
      <w:r w:rsidR="006C34FD">
        <w:rPr>
          <w:rFonts w:ascii="Arial" w:hAnsi="Arial"/>
          <w:b/>
          <w:i/>
          <w:sz w:val="24"/>
          <w:szCs w:val="24"/>
        </w:rPr>
        <w:t xml:space="preserve"> </w:t>
      </w:r>
      <w:r w:rsidR="006C34FD" w:rsidRPr="006C34FD">
        <w:rPr>
          <w:rFonts w:ascii="Arial" w:hAnsi="Arial"/>
          <w:i/>
          <w:sz w:val="20"/>
          <w:szCs w:val="20"/>
        </w:rPr>
        <w:t>(23.3.2012)</w:t>
      </w:r>
    </w:p>
    <w:p w:rsidR="00BF42B3" w:rsidRPr="006C34FD" w:rsidRDefault="00BF42B3" w:rsidP="00BF42B3">
      <w:pPr>
        <w:jc w:val="both"/>
        <w:rPr>
          <w:rFonts w:ascii="Arial" w:hAnsi="Arial"/>
          <w:sz w:val="20"/>
          <w:szCs w:val="20"/>
        </w:rPr>
      </w:pPr>
    </w:p>
    <w:p w:rsidR="00BF42B3" w:rsidRPr="00BF42B3" w:rsidRDefault="00BF42B3" w:rsidP="00BF42B3">
      <w:pPr>
        <w:jc w:val="both"/>
        <w:rPr>
          <w:rFonts w:ascii="Arial" w:hAnsi="Arial" w:cs="Arial"/>
          <w:b/>
          <w:sz w:val="24"/>
          <w:szCs w:val="24"/>
        </w:rPr>
      </w:pPr>
      <w:r w:rsidRPr="00BF42B3">
        <w:rPr>
          <w:rFonts w:ascii="Arial" w:hAnsi="Arial" w:cs="Arial"/>
          <w:b/>
          <w:sz w:val="24"/>
          <w:szCs w:val="24"/>
        </w:rPr>
        <w:t>Vorgaben für Unterrichtsbesuche</w:t>
      </w:r>
    </w:p>
    <w:p w:rsidR="00BF42B3" w:rsidRPr="00BF42B3" w:rsidRDefault="00BF42B3" w:rsidP="00BF42B3">
      <w:pPr>
        <w:widowControl w:val="0"/>
        <w:numPr>
          <w:ilvl w:val="0"/>
          <w:numId w:val="2"/>
        </w:numPr>
        <w:suppressAutoHyphens/>
        <w:autoSpaceDN w:val="0"/>
        <w:spacing w:after="0" w:line="240" w:lineRule="auto"/>
        <w:ind w:left="709" w:hanging="709"/>
        <w:contextualSpacing/>
        <w:jc w:val="both"/>
        <w:rPr>
          <w:rFonts w:ascii="Arial" w:hAnsi="Arial"/>
          <w:b/>
          <w:sz w:val="24"/>
          <w:szCs w:val="24"/>
        </w:rPr>
      </w:pPr>
      <w:r w:rsidRPr="00BF42B3">
        <w:rPr>
          <w:rFonts w:ascii="Arial" w:hAnsi="Arial"/>
          <w:b/>
          <w:sz w:val="24"/>
          <w:szCs w:val="24"/>
        </w:rPr>
        <w:t xml:space="preserve">Pro Fach müssen </w:t>
      </w:r>
      <w:r w:rsidRPr="00BF42B3">
        <w:rPr>
          <w:rFonts w:ascii="Arial" w:hAnsi="Arial"/>
          <w:b/>
          <w:i/>
          <w:sz w:val="24"/>
          <w:szCs w:val="24"/>
        </w:rPr>
        <w:t xml:space="preserve">in den Fachmodulen </w:t>
      </w:r>
      <w:r w:rsidRPr="00BF42B3">
        <w:rPr>
          <w:rFonts w:ascii="Arial" w:hAnsi="Arial"/>
          <w:b/>
          <w:sz w:val="24"/>
          <w:szCs w:val="24"/>
        </w:rPr>
        <w:t xml:space="preserve">mindestens 2 Unterrichtsbesuche in der Sekundarstufe I und mindestens 2 Unterrichtsbesuche  in der Sekundarstufe II durchgeführt werden. Das Verhältnis von Sek. I - zu Sek. II-Besuchen darf also </w:t>
      </w:r>
      <w:r w:rsidRPr="00BF42B3">
        <w:rPr>
          <w:rFonts w:ascii="Arial" w:hAnsi="Arial"/>
          <w:b/>
          <w:i/>
          <w:sz w:val="24"/>
          <w:szCs w:val="24"/>
        </w:rPr>
        <w:t xml:space="preserve">2:3 oder 3:2  (bisher </w:t>
      </w:r>
      <w:r w:rsidRPr="00BF42B3">
        <w:rPr>
          <w:rFonts w:ascii="Arial" w:hAnsi="Arial"/>
          <w:b/>
          <w:sz w:val="24"/>
          <w:szCs w:val="24"/>
        </w:rPr>
        <w:t>2:4, 4:2 oder 3:3) betragen.</w:t>
      </w:r>
    </w:p>
    <w:p w:rsidR="00BF42B3" w:rsidRPr="00BF42B3" w:rsidRDefault="00BF42B3" w:rsidP="00BF42B3">
      <w:pPr>
        <w:widowControl w:val="0"/>
        <w:numPr>
          <w:ilvl w:val="0"/>
          <w:numId w:val="2"/>
        </w:numPr>
        <w:suppressAutoHyphens/>
        <w:autoSpaceDN w:val="0"/>
        <w:spacing w:after="0" w:line="240" w:lineRule="auto"/>
        <w:ind w:hanging="720"/>
        <w:contextualSpacing/>
        <w:jc w:val="both"/>
        <w:rPr>
          <w:rFonts w:ascii="Arial" w:hAnsi="Arial"/>
          <w:b/>
          <w:sz w:val="24"/>
          <w:szCs w:val="24"/>
        </w:rPr>
      </w:pPr>
      <w:r w:rsidRPr="00BF42B3">
        <w:rPr>
          <w:rFonts w:ascii="Arial" w:hAnsi="Arial"/>
          <w:b/>
          <w:sz w:val="24"/>
          <w:szCs w:val="24"/>
        </w:rPr>
        <w:t xml:space="preserve">Die </w:t>
      </w:r>
      <w:r w:rsidRPr="00BF42B3">
        <w:rPr>
          <w:rFonts w:ascii="Arial" w:hAnsi="Arial"/>
          <w:b/>
          <w:i/>
          <w:sz w:val="24"/>
          <w:szCs w:val="24"/>
        </w:rPr>
        <w:t>fünf</w:t>
      </w:r>
      <w:r w:rsidRPr="00BF42B3">
        <w:rPr>
          <w:rFonts w:ascii="Arial" w:hAnsi="Arial"/>
          <w:b/>
          <w:sz w:val="24"/>
          <w:szCs w:val="24"/>
        </w:rPr>
        <w:t xml:space="preserve"> Unterrichtsbesuche pro Fach müssen in mindestens drei Lerngruppen stattfinden.</w:t>
      </w:r>
    </w:p>
    <w:p w:rsidR="00BF42B3" w:rsidRPr="00BF42B3" w:rsidRDefault="00BF42B3" w:rsidP="00BF42B3">
      <w:pPr>
        <w:widowControl w:val="0"/>
        <w:numPr>
          <w:ilvl w:val="0"/>
          <w:numId w:val="2"/>
        </w:numPr>
        <w:suppressAutoHyphens/>
        <w:autoSpaceDN w:val="0"/>
        <w:spacing w:after="0" w:line="240" w:lineRule="auto"/>
        <w:ind w:hanging="720"/>
        <w:contextualSpacing/>
        <w:jc w:val="both"/>
        <w:rPr>
          <w:rFonts w:ascii="Arial" w:hAnsi="Arial"/>
          <w:b/>
          <w:sz w:val="24"/>
          <w:szCs w:val="24"/>
        </w:rPr>
      </w:pPr>
      <w:r w:rsidRPr="00BF42B3">
        <w:rPr>
          <w:rFonts w:ascii="Arial" w:hAnsi="Arial"/>
          <w:b/>
          <w:i/>
          <w:sz w:val="24"/>
          <w:szCs w:val="24"/>
        </w:rPr>
        <w:t>Es ist zu beachten, dass im Modul 8 mindestens ein Unterrichtsbesuch in der Sek. II gezeigt werden muss.</w:t>
      </w:r>
    </w:p>
    <w:p w:rsidR="00BF42B3" w:rsidRPr="006C34FD" w:rsidRDefault="00BF42B3" w:rsidP="00BF42B3">
      <w:pPr>
        <w:widowControl w:val="0"/>
        <w:numPr>
          <w:ilvl w:val="0"/>
          <w:numId w:val="2"/>
        </w:numPr>
        <w:suppressAutoHyphens/>
        <w:autoSpaceDN w:val="0"/>
        <w:spacing w:after="0" w:line="240" w:lineRule="auto"/>
        <w:ind w:hanging="720"/>
        <w:contextualSpacing/>
        <w:jc w:val="both"/>
        <w:rPr>
          <w:rFonts w:ascii="Arial" w:hAnsi="Arial"/>
          <w:sz w:val="24"/>
          <w:szCs w:val="24"/>
        </w:rPr>
      </w:pPr>
      <w:r w:rsidRPr="00BF42B3">
        <w:rPr>
          <w:rFonts w:ascii="Arial" w:hAnsi="Arial"/>
          <w:b/>
          <w:sz w:val="24"/>
          <w:szCs w:val="24"/>
        </w:rPr>
        <w:t>In der Wahl der Lerngruppen für die Prüfungslehrproben ist die LiV im Rahmen der gesetzlichen Vorgaben (Sek. I + Sek. II) frei.  Ausbilder/innen und Prüfer/innen dürfen  in dieser Hinsicht keine Einschränkungen vornehmen.</w:t>
      </w:r>
      <w:r w:rsidR="006C34FD">
        <w:rPr>
          <w:rFonts w:ascii="Arial" w:hAnsi="Arial"/>
          <w:b/>
          <w:sz w:val="24"/>
          <w:szCs w:val="24"/>
        </w:rPr>
        <w:t xml:space="preserve"> </w:t>
      </w:r>
      <w:r w:rsidR="006C34FD" w:rsidRPr="006C34FD">
        <w:rPr>
          <w:rFonts w:ascii="Arial" w:hAnsi="Arial"/>
          <w:sz w:val="20"/>
          <w:szCs w:val="20"/>
        </w:rPr>
        <w:t>(23.3.2012)</w:t>
      </w:r>
    </w:p>
    <w:p w:rsidR="00384D7B" w:rsidRDefault="00384D7B" w:rsidP="00384D7B">
      <w:pPr>
        <w:widowControl w:val="0"/>
        <w:suppressAutoHyphens/>
        <w:autoSpaceDN w:val="0"/>
        <w:spacing w:after="0" w:line="240" w:lineRule="auto"/>
        <w:contextualSpacing/>
        <w:jc w:val="both"/>
        <w:rPr>
          <w:rFonts w:ascii="Arial" w:hAnsi="Arial"/>
          <w:b/>
          <w:sz w:val="24"/>
          <w:szCs w:val="24"/>
        </w:rPr>
      </w:pPr>
    </w:p>
    <w:p w:rsidR="00384D7B" w:rsidRDefault="00384D7B" w:rsidP="00384D7B">
      <w:pPr>
        <w:widowControl w:val="0"/>
        <w:suppressAutoHyphens/>
        <w:autoSpaceDN w:val="0"/>
        <w:spacing w:after="0" w:line="240" w:lineRule="auto"/>
        <w:contextualSpacing/>
        <w:jc w:val="both"/>
        <w:rPr>
          <w:rFonts w:ascii="Arial" w:hAnsi="Arial"/>
          <w:b/>
          <w:sz w:val="24"/>
          <w:szCs w:val="24"/>
        </w:rPr>
      </w:pPr>
    </w:p>
    <w:p w:rsidR="00384D7B" w:rsidRDefault="00384D7B" w:rsidP="00384D7B">
      <w:pPr>
        <w:widowControl w:val="0"/>
        <w:suppressAutoHyphens/>
        <w:autoSpaceDN w:val="0"/>
        <w:spacing w:after="0" w:line="240" w:lineRule="auto"/>
        <w:contextualSpacing/>
        <w:jc w:val="both"/>
        <w:rPr>
          <w:rFonts w:ascii="Arial" w:hAnsi="Arial"/>
          <w:b/>
          <w:sz w:val="24"/>
          <w:szCs w:val="24"/>
        </w:rPr>
      </w:pPr>
      <w:r>
        <w:rPr>
          <w:rFonts w:ascii="Arial" w:hAnsi="Arial"/>
          <w:b/>
          <w:sz w:val="24"/>
          <w:szCs w:val="24"/>
        </w:rPr>
        <w:t>Schriftliche Rückmeldung</w:t>
      </w:r>
    </w:p>
    <w:p w:rsidR="00384D7B" w:rsidRDefault="00384D7B" w:rsidP="00384D7B">
      <w:pPr>
        <w:pStyle w:val="Listenabsatz"/>
        <w:numPr>
          <w:ilvl w:val="0"/>
          <w:numId w:val="2"/>
        </w:numPr>
        <w:spacing w:before="120"/>
        <w:rPr>
          <w:rFonts w:ascii="Arial" w:hAnsi="Arial" w:cs="Arial"/>
          <w:b/>
          <w:sz w:val="24"/>
          <w:szCs w:val="24"/>
        </w:rPr>
      </w:pPr>
      <w:r w:rsidRPr="00384D7B">
        <w:rPr>
          <w:rFonts w:ascii="Arial" w:hAnsi="Arial" w:cs="Arial"/>
          <w:b/>
          <w:sz w:val="24"/>
          <w:szCs w:val="24"/>
        </w:rPr>
        <w:t xml:space="preserve">In jedem Modul bis zum 2. Hauptsemester soll es zu einem der Unterrichtsbesuche eine schriftliche Rückmeldung (stichwortartig; </w:t>
      </w:r>
    </w:p>
    <w:p w:rsidR="00384D7B" w:rsidRDefault="00384D7B" w:rsidP="00384D7B">
      <w:pPr>
        <w:pStyle w:val="Listenabsatz"/>
        <w:spacing w:before="120"/>
        <w:rPr>
          <w:rFonts w:ascii="Arial" w:hAnsi="Arial" w:cs="Arial"/>
          <w:b/>
          <w:sz w:val="24"/>
          <w:szCs w:val="24"/>
        </w:rPr>
      </w:pPr>
      <w:r w:rsidRPr="00384D7B">
        <w:rPr>
          <w:rFonts w:ascii="Arial" w:hAnsi="Arial" w:cs="Arial"/>
          <w:b/>
          <w:sz w:val="24"/>
          <w:szCs w:val="24"/>
        </w:rPr>
        <w:t xml:space="preserve">1 Seite) von Ausbilderseite geben. </w:t>
      </w:r>
      <w:r w:rsidRPr="00384D7B">
        <w:rPr>
          <w:rFonts w:ascii="Arial" w:hAnsi="Arial" w:cs="Arial"/>
          <w:b/>
          <w:sz w:val="24"/>
          <w:szCs w:val="24"/>
        </w:rPr>
        <w:br/>
        <w:t>Unabhängig davon ist generell am Ende des Gesprächs auf eine gemeinsame Sicherung der Gesprächsergebnisse zu achten.</w:t>
      </w:r>
    </w:p>
    <w:p w:rsidR="00384D7B" w:rsidRPr="00CB0644" w:rsidRDefault="00CB0644" w:rsidP="00384D7B">
      <w:pPr>
        <w:spacing w:before="120"/>
        <w:rPr>
          <w:rFonts w:ascii="Arial" w:hAnsi="Arial" w:cs="Arial"/>
          <w:i/>
          <w:sz w:val="20"/>
          <w:szCs w:val="20"/>
        </w:rPr>
      </w:pPr>
      <w:r>
        <w:rPr>
          <w:rFonts w:ascii="Arial" w:hAnsi="Arial" w:cs="Arial"/>
          <w:b/>
          <w:sz w:val="24"/>
          <w:szCs w:val="24"/>
        </w:rPr>
        <w:t xml:space="preserve">           </w:t>
      </w:r>
      <w:r>
        <w:rPr>
          <w:rFonts w:ascii="Arial" w:hAnsi="Arial" w:cs="Arial"/>
          <w:i/>
          <w:sz w:val="20"/>
          <w:szCs w:val="20"/>
        </w:rPr>
        <w:t>(8.2.2012)</w:t>
      </w:r>
    </w:p>
    <w:p w:rsidR="00384D7B" w:rsidRPr="00384D7B" w:rsidRDefault="00384D7B" w:rsidP="00384D7B">
      <w:pPr>
        <w:spacing w:before="120"/>
        <w:rPr>
          <w:rFonts w:ascii="Arial" w:hAnsi="Arial" w:cs="Arial"/>
          <w:b/>
          <w:sz w:val="24"/>
          <w:szCs w:val="24"/>
        </w:rPr>
      </w:pPr>
      <w:r>
        <w:rPr>
          <w:rFonts w:ascii="Arial" w:hAnsi="Arial" w:cs="Arial"/>
          <w:b/>
          <w:sz w:val="24"/>
          <w:szCs w:val="24"/>
        </w:rPr>
        <w:t>„Kleiner“ Unterrichtsentwurf</w:t>
      </w:r>
      <w:r w:rsidRPr="00384D7B">
        <w:rPr>
          <w:rFonts w:ascii="Arial" w:hAnsi="Arial" w:cs="Arial"/>
          <w:b/>
          <w:sz w:val="24"/>
          <w:szCs w:val="24"/>
        </w:rPr>
        <w:t xml:space="preserve"> </w:t>
      </w:r>
    </w:p>
    <w:p w:rsidR="00384D7B" w:rsidRPr="00384D7B" w:rsidRDefault="00384D7B" w:rsidP="00384D7B">
      <w:pPr>
        <w:pStyle w:val="Listenabsatz"/>
        <w:numPr>
          <w:ilvl w:val="0"/>
          <w:numId w:val="2"/>
        </w:numPr>
        <w:spacing w:before="120"/>
        <w:rPr>
          <w:rFonts w:ascii="Arial" w:hAnsi="Arial" w:cs="Arial"/>
          <w:b/>
          <w:sz w:val="24"/>
          <w:szCs w:val="24"/>
        </w:rPr>
      </w:pPr>
      <w:r w:rsidRPr="00384D7B">
        <w:rPr>
          <w:rFonts w:ascii="Arial" w:hAnsi="Arial" w:cs="Arial"/>
          <w:b/>
          <w:sz w:val="24"/>
          <w:szCs w:val="24"/>
        </w:rPr>
        <w:t>Der Seminarratsbeschluss zu Unterrichtsentwürfen wird folgendermaßen abgeändert: Umfang beim „kleinen Entwurf“ ein bis max. zwei Seiten incl. Kopf und Verlaufsplan. (Schriftgrößen: bleiben); in jedem Modul wird je ein großer und ein kleiner Entwurf verfasst.</w:t>
      </w:r>
    </w:p>
    <w:p w:rsidR="00384D7B" w:rsidRPr="00CB0644" w:rsidRDefault="00CB0644" w:rsidP="00384D7B">
      <w:pPr>
        <w:pStyle w:val="Listenabsatz"/>
        <w:overflowPunct/>
        <w:autoSpaceDE/>
        <w:autoSpaceDN/>
        <w:adjustRightInd/>
        <w:spacing w:before="120" w:after="200" w:line="276" w:lineRule="auto"/>
        <w:textAlignment w:val="auto"/>
        <w:rPr>
          <w:rFonts w:ascii="Arial" w:hAnsi="Arial" w:cs="Arial"/>
          <w:i/>
        </w:rPr>
      </w:pPr>
      <w:r>
        <w:rPr>
          <w:rFonts w:ascii="Arial" w:hAnsi="Arial" w:cs="Arial"/>
          <w:i/>
        </w:rPr>
        <w:t>(8.2.2012)</w:t>
      </w:r>
    </w:p>
    <w:p w:rsidR="00384D7B" w:rsidRPr="00384D7B" w:rsidRDefault="00384D7B" w:rsidP="00384D7B">
      <w:pPr>
        <w:widowControl w:val="0"/>
        <w:suppressAutoHyphens/>
        <w:autoSpaceDN w:val="0"/>
        <w:spacing w:after="0" w:line="240" w:lineRule="auto"/>
        <w:contextualSpacing/>
        <w:jc w:val="both"/>
        <w:rPr>
          <w:rFonts w:ascii="Arial" w:hAnsi="Arial"/>
          <w:b/>
          <w:sz w:val="24"/>
          <w:szCs w:val="24"/>
        </w:rPr>
      </w:pPr>
    </w:p>
    <w:p w:rsidR="00164D89" w:rsidRPr="00BF42B3" w:rsidRDefault="00164D89">
      <w:pPr>
        <w:rPr>
          <w:rFonts w:ascii="Arial" w:hAnsi="Arial" w:cs="Arial"/>
          <w:sz w:val="24"/>
          <w:szCs w:val="24"/>
        </w:rPr>
      </w:pPr>
    </w:p>
    <w:sectPr w:rsidR="00164D89" w:rsidRPr="00BF42B3" w:rsidSect="00DC77E2">
      <w:pgSz w:w="11906" w:h="16838"/>
      <w:pgMar w:top="1134" w:right="1418" w:bottom="851"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57C" w:rsidRDefault="000D357C" w:rsidP="000D357C">
      <w:pPr>
        <w:spacing w:after="0" w:line="240" w:lineRule="auto"/>
      </w:pPr>
      <w:r>
        <w:separator/>
      </w:r>
    </w:p>
  </w:endnote>
  <w:endnote w:type="continuationSeparator" w:id="0">
    <w:p w:rsidR="000D357C" w:rsidRDefault="000D357C" w:rsidP="000D3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57C" w:rsidRDefault="000D357C" w:rsidP="000D357C">
      <w:pPr>
        <w:spacing w:after="0" w:line="240" w:lineRule="auto"/>
      </w:pPr>
      <w:r>
        <w:separator/>
      </w:r>
    </w:p>
  </w:footnote>
  <w:footnote w:type="continuationSeparator" w:id="0">
    <w:p w:rsidR="000D357C" w:rsidRDefault="000D357C" w:rsidP="000D357C">
      <w:pPr>
        <w:spacing w:after="0" w:line="240" w:lineRule="auto"/>
      </w:pPr>
      <w:r>
        <w:continuationSeparator/>
      </w:r>
    </w:p>
  </w:footnote>
  <w:footnote w:id="1">
    <w:p w:rsidR="000D357C" w:rsidRDefault="000D357C" w:rsidP="000D357C">
      <w:pPr>
        <w:pStyle w:val="Funotentext"/>
      </w:pPr>
      <w:r>
        <w:rPr>
          <w:rStyle w:val="Funotenzeichen"/>
        </w:rPr>
        <w:t>1</w:t>
      </w:r>
      <w:r>
        <w:t xml:space="preserve"> Die prozentuale Gewichtung der Unterrichtspraxis wird in der 1. Modulsitzung bekannt gegeben.</w:t>
      </w:r>
    </w:p>
    <w:p w:rsidR="000D357C" w:rsidRDefault="000D357C" w:rsidP="000D357C">
      <w:pPr>
        <w:pStyle w:val="Funoten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7348"/>
    <w:multiLevelType w:val="hybridMultilevel"/>
    <w:tmpl w:val="B4CEECD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DE522F0"/>
    <w:multiLevelType w:val="hybridMultilevel"/>
    <w:tmpl w:val="02E8DC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85072AD"/>
    <w:multiLevelType w:val="hybridMultilevel"/>
    <w:tmpl w:val="423436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164D89"/>
    <w:rsid w:val="000819DD"/>
    <w:rsid w:val="000A1ED2"/>
    <w:rsid w:val="000D357C"/>
    <w:rsid w:val="00164D89"/>
    <w:rsid w:val="001A2DAD"/>
    <w:rsid w:val="00384D7B"/>
    <w:rsid w:val="006C34FD"/>
    <w:rsid w:val="008B64FC"/>
    <w:rsid w:val="0099110F"/>
    <w:rsid w:val="00BF42B3"/>
    <w:rsid w:val="00CB0644"/>
    <w:rsid w:val="00DC77E2"/>
  </w:rsids>
  <m:mathPr>
    <m:mathFont m:val="Wingdings 2"/>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19DD"/>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notentext">
    <w:name w:val="footnote text"/>
    <w:basedOn w:val="Standard"/>
    <w:link w:val="FunotentextZeichen"/>
    <w:semiHidden/>
    <w:unhideWhenUsed/>
    <w:rsid w:val="000D357C"/>
    <w:pPr>
      <w:spacing w:after="0" w:line="240" w:lineRule="auto"/>
    </w:pPr>
    <w:rPr>
      <w:rFonts w:ascii="Cambria" w:eastAsia="Cambria" w:hAnsi="Cambria" w:cs="Times New Roman"/>
      <w:sz w:val="24"/>
      <w:szCs w:val="24"/>
    </w:rPr>
  </w:style>
  <w:style w:type="character" w:customStyle="1" w:styleId="FunotentextZeichen">
    <w:name w:val="Fußnotentext Zeichen"/>
    <w:basedOn w:val="Absatzstandardschriftart"/>
    <w:link w:val="Funotentext"/>
    <w:semiHidden/>
    <w:rsid w:val="000D357C"/>
    <w:rPr>
      <w:rFonts w:ascii="Cambria" w:eastAsia="Cambria" w:hAnsi="Cambria" w:cs="Times New Roman"/>
      <w:sz w:val="24"/>
      <w:szCs w:val="24"/>
    </w:rPr>
  </w:style>
  <w:style w:type="character" w:styleId="Funotenzeichen">
    <w:name w:val="footnote reference"/>
    <w:basedOn w:val="Absatzstandardschriftart"/>
    <w:semiHidden/>
    <w:unhideWhenUsed/>
    <w:rsid w:val="000D357C"/>
    <w:rPr>
      <w:vertAlign w:val="superscript"/>
    </w:rPr>
  </w:style>
  <w:style w:type="paragraph" w:styleId="Listenabsatz">
    <w:name w:val="List Paragraph"/>
    <w:basedOn w:val="Standard"/>
    <w:uiPriority w:val="34"/>
    <w:qFormat/>
    <w:rsid w:val="00384D7B"/>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Macintosh Word</Application>
  <DocSecurity>0</DocSecurity>
  <Lines>26</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von der Ahe</dc:creator>
  <cp:keywords/>
  <dc:description/>
  <cp:lastModifiedBy>Thomas Autzen</cp:lastModifiedBy>
  <cp:revision>2</cp:revision>
  <cp:lastPrinted>2012-03-25T12:11:00Z</cp:lastPrinted>
  <dcterms:created xsi:type="dcterms:W3CDTF">2012-03-27T08:32:00Z</dcterms:created>
  <dcterms:modified xsi:type="dcterms:W3CDTF">2012-03-27T08:32:00Z</dcterms:modified>
</cp:coreProperties>
</file>