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259B" w:rsidRDefault="003436A2">
      <w:pPr>
        <w:rPr>
          <w:rFonts w:ascii="Arial" w:hAnsi="Arial" w:cs="Arial"/>
          <w:b/>
          <w:sz w:val="28"/>
          <w:szCs w:val="28"/>
          <w:u w:val="single"/>
        </w:rPr>
      </w:pPr>
      <w:r>
        <w:rPr>
          <w:rFonts w:ascii="Arial" w:hAnsi="Arial" w:cs="Arial"/>
          <w:b/>
          <w:sz w:val="28"/>
          <w:szCs w:val="28"/>
          <w:u w:val="single"/>
        </w:rPr>
        <w:t>Seminarrat</w:t>
      </w:r>
      <w:r w:rsidR="002B62B8">
        <w:rPr>
          <w:rFonts w:ascii="Arial" w:hAnsi="Arial" w:cs="Arial"/>
          <w:b/>
          <w:sz w:val="28"/>
          <w:szCs w:val="28"/>
          <w:u w:val="single"/>
        </w:rPr>
        <w:t xml:space="preserve">sbeschlüsse </w:t>
      </w:r>
      <w:r>
        <w:rPr>
          <w:rFonts w:ascii="Arial" w:hAnsi="Arial" w:cs="Arial"/>
          <w:b/>
          <w:sz w:val="28"/>
          <w:szCs w:val="28"/>
          <w:u w:val="single"/>
        </w:rPr>
        <w:t>vom 22.9.2010</w:t>
      </w:r>
    </w:p>
    <w:p w:rsidR="003436A2" w:rsidRPr="003436A2" w:rsidRDefault="003436A2" w:rsidP="003436A2">
      <w:pPr>
        <w:rPr>
          <w:rFonts w:ascii="Arial" w:hAnsi="Arial" w:cs="Arial"/>
          <w:sz w:val="28"/>
          <w:szCs w:val="28"/>
          <w:u w:val="single"/>
        </w:rPr>
      </w:pPr>
      <w:r>
        <w:rPr>
          <w:rFonts w:ascii="Arial" w:hAnsi="Arial" w:cs="Arial"/>
          <w:sz w:val="28"/>
          <w:szCs w:val="28"/>
          <w:u w:val="single"/>
        </w:rPr>
        <w:t>Bewertung/ Matrix</w:t>
      </w:r>
    </w:p>
    <w:p w:rsidR="003436A2" w:rsidRPr="00D13A70" w:rsidRDefault="009A4375" w:rsidP="003436A2">
      <w:pPr>
        <w:ind w:left="900" w:right="-468"/>
        <w:jc w:val="both"/>
        <w:rPr>
          <w:b/>
        </w:rPr>
      </w:pPr>
      <w:r w:rsidRPr="009A4375">
        <w:rPr>
          <w:b/>
          <w:bCs/>
          <w:noProof/>
        </w:rPr>
        <w:pict>
          <v:rect id="_x0000_s1026" style="position:absolute;left:0;text-align:left;margin-left:45pt;margin-top:22.55pt;width:6in;height:84pt;z-index:251660288">
            <v:textbox style="mso-next-textbox:#_x0000_s1026">
              <w:txbxContent>
                <w:p w:rsidR="002B62B8" w:rsidRDefault="002B62B8" w:rsidP="002B62B8">
                  <w:pPr>
                    <w:rPr>
                      <w:sz w:val="28"/>
                      <w:szCs w:val="28"/>
                    </w:rPr>
                  </w:pPr>
                  <w:r w:rsidRPr="00D13A70">
                    <w:rPr>
                      <w:sz w:val="28"/>
                      <w:szCs w:val="28"/>
                    </w:rPr>
                    <w:t xml:space="preserve">Der Seminarrat </w:t>
                  </w:r>
                  <w:r>
                    <w:rPr>
                      <w:sz w:val="28"/>
                      <w:szCs w:val="28"/>
                    </w:rPr>
                    <w:t xml:space="preserve">empfiehlt, </w:t>
                  </w:r>
                  <w:r w:rsidRPr="00D13A70">
                    <w:rPr>
                      <w:sz w:val="28"/>
                      <w:szCs w:val="28"/>
                    </w:rPr>
                    <w:t>den LiV die gemeinsamen Bewertungskriterien von Unterricht (Matrix) im Sinne des „Didaktischen Grundkonzeptes zur Integration der Matrix in der Ausbildung“</w:t>
                  </w:r>
                  <w:r>
                    <w:rPr>
                      <w:sz w:val="28"/>
                      <w:szCs w:val="28"/>
                    </w:rPr>
                    <w:t xml:space="preserve"> vom 25.6.2010 </w:t>
                  </w:r>
                  <w:r w:rsidRPr="00D13A70">
                    <w:rPr>
                      <w:sz w:val="28"/>
                      <w:szCs w:val="28"/>
                    </w:rPr>
                    <w:t xml:space="preserve"> </w:t>
                  </w:r>
                  <w:r>
                    <w:rPr>
                      <w:sz w:val="28"/>
                      <w:szCs w:val="28"/>
                    </w:rPr>
                    <w:t xml:space="preserve">zu </w:t>
                  </w:r>
                  <w:r w:rsidRPr="00D13A70">
                    <w:rPr>
                      <w:sz w:val="28"/>
                      <w:szCs w:val="28"/>
                    </w:rPr>
                    <w:t>vermitteln</w:t>
                  </w:r>
                  <w:r>
                    <w:rPr>
                      <w:sz w:val="28"/>
                      <w:szCs w:val="28"/>
                    </w:rPr>
                    <w:t>.</w:t>
                  </w:r>
                </w:p>
                <w:p w:rsidR="002B62B8" w:rsidRDefault="002B62B8" w:rsidP="003436A2">
                  <w:pPr>
                    <w:rPr>
                      <w:sz w:val="28"/>
                      <w:szCs w:val="28"/>
                    </w:rPr>
                  </w:pPr>
                </w:p>
                <w:p w:rsidR="002B62B8" w:rsidRDefault="002B62B8" w:rsidP="003436A2">
                  <w:pPr>
                    <w:rPr>
                      <w:sz w:val="28"/>
                      <w:szCs w:val="28"/>
                    </w:rPr>
                  </w:pPr>
                </w:p>
                <w:p w:rsidR="002B62B8" w:rsidRDefault="002B62B8" w:rsidP="003436A2">
                  <w:pPr>
                    <w:rPr>
                      <w:sz w:val="28"/>
                      <w:szCs w:val="28"/>
                    </w:rPr>
                  </w:pPr>
                </w:p>
                <w:p w:rsidR="002B62B8" w:rsidRDefault="002B62B8" w:rsidP="003436A2">
                  <w:pPr>
                    <w:rPr>
                      <w:sz w:val="28"/>
                      <w:szCs w:val="28"/>
                    </w:rPr>
                  </w:pPr>
                </w:p>
                <w:p w:rsidR="002B62B8" w:rsidRDefault="002B62B8" w:rsidP="003436A2">
                  <w:pPr>
                    <w:rPr>
                      <w:sz w:val="28"/>
                      <w:szCs w:val="28"/>
                    </w:rPr>
                  </w:pPr>
                </w:p>
                <w:p w:rsidR="002B62B8" w:rsidRDefault="002B62B8" w:rsidP="003436A2">
                  <w:pPr>
                    <w:rPr>
                      <w:sz w:val="28"/>
                      <w:szCs w:val="28"/>
                    </w:rPr>
                  </w:pPr>
                </w:p>
                <w:p w:rsidR="002B62B8" w:rsidRDefault="002B62B8" w:rsidP="003436A2">
                  <w:pPr>
                    <w:rPr>
                      <w:sz w:val="28"/>
                      <w:szCs w:val="28"/>
                    </w:rPr>
                  </w:pPr>
                </w:p>
                <w:p w:rsidR="002B62B8" w:rsidRDefault="002B62B8" w:rsidP="003436A2">
                  <w:pPr>
                    <w:rPr>
                      <w:sz w:val="28"/>
                      <w:szCs w:val="28"/>
                    </w:rPr>
                  </w:pPr>
                </w:p>
                <w:p w:rsidR="002B62B8" w:rsidRDefault="002B62B8" w:rsidP="003436A2">
                  <w:pPr>
                    <w:rPr>
                      <w:sz w:val="28"/>
                      <w:szCs w:val="28"/>
                    </w:rPr>
                  </w:pPr>
                </w:p>
                <w:p w:rsidR="002B62B8" w:rsidRDefault="002B62B8" w:rsidP="003436A2">
                  <w:pPr>
                    <w:rPr>
                      <w:sz w:val="28"/>
                      <w:szCs w:val="28"/>
                    </w:rPr>
                  </w:pPr>
                </w:p>
                <w:p w:rsidR="002B62B8" w:rsidRDefault="002B62B8" w:rsidP="003436A2">
                  <w:pPr>
                    <w:rPr>
                      <w:sz w:val="28"/>
                      <w:szCs w:val="28"/>
                    </w:rPr>
                  </w:pPr>
                </w:p>
                <w:p w:rsidR="003436A2" w:rsidRDefault="002B62B8" w:rsidP="003436A2">
                  <w:pPr>
                    <w:rPr>
                      <w:sz w:val="28"/>
                      <w:szCs w:val="28"/>
                    </w:rPr>
                  </w:pPr>
                  <w:r>
                    <w:rPr>
                      <w:sz w:val="28"/>
                      <w:szCs w:val="28"/>
                    </w:rPr>
                    <w:t xml:space="preserve">vom 25.6.2010 </w:t>
                  </w:r>
                  <w:r w:rsidRPr="00D13A70">
                    <w:rPr>
                      <w:sz w:val="28"/>
                      <w:szCs w:val="28"/>
                    </w:rPr>
                    <w:t xml:space="preserve"> </w:t>
                  </w:r>
                  <w:r>
                    <w:rPr>
                      <w:sz w:val="28"/>
                      <w:szCs w:val="28"/>
                    </w:rPr>
                    <w:t xml:space="preserve">zu </w:t>
                  </w:r>
                  <w:r w:rsidRPr="00D13A70">
                    <w:rPr>
                      <w:sz w:val="28"/>
                      <w:szCs w:val="28"/>
                    </w:rPr>
                    <w:t>vermitteln</w:t>
                  </w:r>
                  <w:r w:rsidR="003436A2">
                    <w:rPr>
                      <w:sz w:val="28"/>
                      <w:szCs w:val="28"/>
                    </w:rPr>
                    <w:t xml:space="preserve"> 25.6.2010 </w:t>
                  </w:r>
                  <w:r w:rsidR="003436A2" w:rsidRPr="00D13A70">
                    <w:rPr>
                      <w:sz w:val="28"/>
                      <w:szCs w:val="28"/>
                    </w:rPr>
                    <w:t xml:space="preserve"> </w:t>
                  </w:r>
                  <w:r w:rsidR="003436A2">
                    <w:rPr>
                      <w:sz w:val="28"/>
                      <w:szCs w:val="28"/>
                    </w:rPr>
                    <w:t xml:space="preserve">zu </w:t>
                  </w:r>
                  <w:r w:rsidR="003436A2" w:rsidRPr="00D13A70">
                    <w:rPr>
                      <w:sz w:val="28"/>
                      <w:szCs w:val="28"/>
                    </w:rPr>
                    <w:t>vermitteln</w:t>
                  </w:r>
                  <w:r w:rsidR="003436A2">
                    <w:rPr>
                      <w:sz w:val="28"/>
                      <w:szCs w:val="28"/>
                    </w:rPr>
                    <w:t>.</w:t>
                  </w:r>
                </w:p>
              </w:txbxContent>
            </v:textbox>
          </v:rect>
        </w:pict>
      </w:r>
      <w:r w:rsidR="003436A2" w:rsidRPr="00D13A70">
        <w:rPr>
          <w:b/>
        </w:rPr>
        <w:t>Beschluss (mit Verweis auf den Auszug aus dem Protokoll der VV vom 25.6.2010,  Abschnitt b):</w:t>
      </w:r>
    </w:p>
    <w:p w:rsidR="003436A2" w:rsidRDefault="003436A2" w:rsidP="003436A2">
      <w:pPr>
        <w:ind w:right="-468" w:firstLine="900"/>
        <w:jc w:val="both"/>
      </w:pPr>
    </w:p>
    <w:p w:rsidR="003436A2" w:rsidRDefault="003436A2" w:rsidP="003436A2">
      <w:pPr>
        <w:ind w:right="-468"/>
        <w:jc w:val="both"/>
      </w:pPr>
    </w:p>
    <w:p w:rsidR="003436A2" w:rsidRDefault="003436A2" w:rsidP="003436A2">
      <w:pPr>
        <w:ind w:right="-468"/>
        <w:jc w:val="both"/>
        <w:rPr>
          <w:b/>
          <w:bCs/>
        </w:rPr>
      </w:pPr>
    </w:p>
    <w:p w:rsidR="002B62B8" w:rsidRDefault="002B62B8" w:rsidP="002B62B8">
      <w:pPr>
        <w:ind w:right="-468"/>
        <w:jc w:val="both"/>
        <w:rPr>
          <w:b/>
          <w:bCs/>
        </w:rPr>
      </w:pPr>
    </w:p>
    <w:p w:rsidR="003436A2" w:rsidRDefault="002B62B8" w:rsidP="002B62B8">
      <w:pPr>
        <w:ind w:right="-468" w:firstLine="708"/>
        <w:jc w:val="both"/>
        <w:rPr>
          <w:b/>
          <w:bCs/>
        </w:rPr>
      </w:pPr>
      <w:r>
        <w:rPr>
          <w:b/>
          <w:bCs/>
        </w:rPr>
        <w:t xml:space="preserve">   </w:t>
      </w:r>
      <w:r w:rsidR="003436A2">
        <w:rPr>
          <w:b/>
          <w:bCs/>
        </w:rPr>
        <w:t>Der Beschluss wird einstimmig gefasst</w:t>
      </w:r>
    </w:p>
    <w:p w:rsidR="002B62B8" w:rsidRDefault="002B62B8" w:rsidP="002B62B8">
      <w:pPr>
        <w:ind w:right="-468" w:firstLine="708"/>
        <w:jc w:val="both"/>
        <w:rPr>
          <w:b/>
          <w:bCs/>
        </w:rPr>
      </w:pPr>
    </w:p>
    <w:p w:rsidR="003436A2" w:rsidRDefault="003436A2" w:rsidP="002B62B8">
      <w:pPr>
        <w:ind w:right="-468"/>
        <w:jc w:val="both"/>
        <w:rPr>
          <w:b/>
          <w:bCs/>
        </w:rPr>
      </w:pPr>
      <w:r>
        <w:rPr>
          <w:b/>
          <w:bCs/>
        </w:rPr>
        <w:t>Beschluss (mit Verweis auf den Auszug aus dem Protokoll der VV vom 25.6.2010, Abschnitt c):</w:t>
      </w:r>
    </w:p>
    <w:p w:rsidR="003436A2" w:rsidRDefault="009A4375" w:rsidP="003436A2">
      <w:pPr>
        <w:ind w:right="-468" w:firstLine="900"/>
        <w:jc w:val="both"/>
      </w:pPr>
      <w:r>
        <w:rPr>
          <w:noProof/>
        </w:rPr>
        <w:pict>
          <v:rect id="_x0000_s1027" style="position:absolute;left:0;text-align:left;margin-left:1.95pt;margin-top:.3pt;width:510pt;height:209pt;z-index:251661312">
            <v:textbox>
              <w:txbxContent>
                <w:p w:rsidR="002B62B8" w:rsidRDefault="003436A2" w:rsidP="003436A2">
                  <w:pPr>
                    <w:ind w:right="-468"/>
                    <w:rPr>
                      <w:sz w:val="28"/>
                      <w:szCs w:val="28"/>
                    </w:rPr>
                  </w:pPr>
                  <w:r w:rsidRPr="000B0D1B">
                    <w:rPr>
                      <w:sz w:val="28"/>
                      <w:szCs w:val="28"/>
                    </w:rPr>
                    <w:t xml:space="preserve">Um die in § 28 Abs. 2 </w:t>
                  </w:r>
                  <w:r>
                    <w:rPr>
                      <w:sz w:val="28"/>
                      <w:szCs w:val="28"/>
                    </w:rPr>
                    <w:t xml:space="preserve">HLBG-UVO </w:t>
                  </w:r>
                  <w:r w:rsidRPr="000B0D1B">
                    <w:rPr>
                      <w:sz w:val="28"/>
                      <w:szCs w:val="28"/>
                    </w:rPr>
                    <w:t>erwartete Koordination der Beurteilungsmaßstäbe</w:t>
                  </w:r>
                  <w:r>
                    <w:rPr>
                      <w:sz w:val="28"/>
                      <w:szCs w:val="28"/>
                    </w:rPr>
                    <w:t xml:space="preserve"> </w:t>
                  </w:r>
                  <w:r w:rsidRPr="000B0D1B">
                    <w:rPr>
                      <w:sz w:val="28"/>
                      <w:szCs w:val="28"/>
                    </w:rPr>
                    <w:t xml:space="preserve">mit Blick </w:t>
                  </w:r>
                  <w:r>
                    <w:rPr>
                      <w:sz w:val="28"/>
                      <w:szCs w:val="28"/>
                    </w:rPr>
                    <w:t>auf</w:t>
                  </w:r>
                  <w:r w:rsidRPr="000B0D1B">
                    <w:rPr>
                      <w:sz w:val="28"/>
                      <w:szCs w:val="28"/>
                    </w:rPr>
                    <w:t xml:space="preserve"> kompetenzorientierten Unterricht zu gewährleisten, empfiehlt der Seminarrat,</w:t>
                  </w:r>
                  <w:r>
                    <w:rPr>
                      <w:sz w:val="28"/>
                      <w:szCs w:val="28"/>
                    </w:rPr>
                    <w:t xml:space="preserve"> </w:t>
                  </w:r>
                  <w:r w:rsidRPr="000B0D1B">
                    <w:rPr>
                      <w:sz w:val="28"/>
                      <w:szCs w:val="28"/>
                    </w:rPr>
                    <w:t>dass sich die Ausbilderinnen und Ausbilder des Marburger Studienseminars bei</w:t>
                  </w:r>
                  <w:r>
                    <w:rPr>
                      <w:sz w:val="28"/>
                      <w:szCs w:val="28"/>
                    </w:rPr>
                    <w:t xml:space="preserve"> </w:t>
                  </w:r>
                  <w:r w:rsidRPr="000B0D1B">
                    <w:rPr>
                      <w:sz w:val="28"/>
                      <w:szCs w:val="28"/>
                    </w:rPr>
                    <w:t>der Beurteilung der LiV an der Matrix mit dem Titel „Bewertung am Studienseminar für Gymnasienin Marburg“ in der Fassung von 25.6.2010 (mit allgemeinen sowie fach-/bereichsspezifischen Kriterien und</w:t>
                  </w:r>
                  <w:r>
                    <w:rPr>
                      <w:sz w:val="28"/>
                      <w:szCs w:val="28"/>
                    </w:rPr>
                    <w:t xml:space="preserve"> mit orientierender </w:t>
                  </w:r>
                </w:p>
                <w:p w:rsidR="003436A2" w:rsidRDefault="003436A2" w:rsidP="003436A2">
                  <w:pPr>
                    <w:ind w:right="-468"/>
                    <w:rPr>
                      <w:sz w:val="28"/>
                      <w:szCs w:val="28"/>
                    </w:rPr>
                  </w:pPr>
                  <w:r w:rsidRPr="000B0D1B">
                    <w:rPr>
                      <w:sz w:val="28"/>
                      <w:szCs w:val="28"/>
                    </w:rPr>
                    <w:t xml:space="preserve">Progressionskennzeichnung für allgemeine Kriterien) verbindlich </w:t>
                  </w:r>
                </w:p>
                <w:p w:rsidR="003436A2" w:rsidRPr="000B0D1B" w:rsidRDefault="003436A2" w:rsidP="003436A2">
                  <w:pPr>
                    <w:ind w:right="-468"/>
                    <w:rPr>
                      <w:sz w:val="28"/>
                      <w:szCs w:val="28"/>
                    </w:rPr>
                  </w:pPr>
                  <w:r w:rsidRPr="000B0D1B">
                    <w:rPr>
                      <w:sz w:val="28"/>
                      <w:szCs w:val="28"/>
                    </w:rPr>
                    <w:t>orientieren.</w:t>
                  </w:r>
                </w:p>
                <w:p w:rsidR="003436A2" w:rsidRDefault="003436A2" w:rsidP="003436A2"/>
              </w:txbxContent>
            </v:textbox>
          </v:rect>
        </w:pict>
      </w:r>
    </w:p>
    <w:p w:rsidR="003436A2" w:rsidRDefault="003436A2" w:rsidP="003436A2">
      <w:pPr>
        <w:ind w:right="-468" w:firstLine="900"/>
        <w:jc w:val="both"/>
      </w:pPr>
    </w:p>
    <w:p w:rsidR="003436A2" w:rsidRDefault="003436A2" w:rsidP="003436A2">
      <w:pPr>
        <w:ind w:right="-468" w:firstLine="900"/>
        <w:jc w:val="both"/>
      </w:pPr>
    </w:p>
    <w:p w:rsidR="003436A2" w:rsidRDefault="003436A2" w:rsidP="003436A2">
      <w:pPr>
        <w:ind w:right="-468" w:firstLine="900"/>
        <w:jc w:val="both"/>
      </w:pPr>
    </w:p>
    <w:p w:rsidR="003436A2" w:rsidRDefault="003436A2" w:rsidP="003436A2">
      <w:pPr>
        <w:ind w:right="-468" w:firstLine="900"/>
        <w:jc w:val="both"/>
      </w:pPr>
    </w:p>
    <w:p w:rsidR="003436A2" w:rsidRDefault="003436A2" w:rsidP="003436A2">
      <w:pPr>
        <w:ind w:right="-468"/>
        <w:jc w:val="both"/>
      </w:pPr>
    </w:p>
    <w:p w:rsidR="003436A2" w:rsidRDefault="003436A2" w:rsidP="003436A2">
      <w:pPr>
        <w:ind w:right="-468" w:firstLine="900"/>
        <w:jc w:val="both"/>
        <w:rPr>
          <w:b/>
          <w:bCs/>
        </w:rPr>
      </w:pPr>
      <w:r>
        <w:rPr>
          <w:b/>
          <w:bCs/>
        </w:rPr>
        <w:t>Der Beschluss wird einstimmig gefasst</w:t>
      </w:r>
    </w:p>
    <w:p w:rsidR="003436A2" w:rsidRDefault="003436A2" w:rsidP="003436A2">
      <w:pPr>
        <w:ind w:right="-468" w:firstLine="900"/>
        <w:jc w:val="both"/>
        <w:rPr>
          <w:b/>
          <w:bCs/>
        </w:rPr>
      </w:pPr>
    </w:p>
    <w:p w:rsidR="002B62B8" w:rsidRDefault="002B62B8" w:rsidP="003436A2">
      <w:pPr>
        <w:ind w:right="-468"/>
        <w:jc w:val="both"/>
        <w:rPr>
          <w:rFonts w:ascii="Arial" w:hAnsi="Arial" w:cs="Arial"/>
          <w:bCs/>
          <w:sz w:val="28"/>
          <w:szCs w:val="28"/>
          <w:u w:val="single"/>
        </w:rPr>
      </w:pPr>
    </w:p>
    <w:p w:rsidR="002B62B8" w:rsidRDefault="003436A2" w:rsidP="003436A2">
      <w:pPr>
        <w:ind w:right="-468"/>
        <w:jc w:val="both"/>
        <w:rPr>
          <w:rFonts w:ascii="Arial" w:hAnsi="Arial" w:cs="Arial"/>
          <w:bCs/>
          <w:sz w:val="28"/>
          <w:szCs w:val="28"/>
          <w:u w:val="single"/>
        </w:rPr>
      </w:pPr>
      <w:r>
        <w:rPr>
          <w:rFonts w:ascii="Arial" w:hAnsi="Arial" w:cs="Arial"/>
          <w:bCs/>
          <w:sz w:val="28"/>
          <w:szCs w:val="28"/>
          <w:u w:val="single"/>
        </w:rPr>
        <w:t>Modulgestaltung</w:t>
      </w:r>
    </w:p>
    <w:p w:rsidR="002B62B8" w:rsidRDefault="003436A2" w:rsidP="003436A2">
      <w:pPr>
        <w:ind w:right="-468"/>
        <w:jc w:val="both"/>
        <w:rPr>
          <w:b/>
        </w:rPr>
      </w:pPr>
      <w:r w:rsidRPr="001E0BCB">
        <w:rPr>
          <w:b/>
        </w:rPr>
        <w:t xml:space="preserve">Beschluss: </w:t>
      </w:r>
    </w:p>
    <w:p w:rsidR="003436A2" w:rsidRPr="002B62B8" w:rsidRDefault="009A4375" w:rsidP="003436A2">
      <w:pPr>
        <w:ind w:right="-468"/>
        <w:jc w:val="both"/>
        <w:rPr>
          <w:rFonts w:ascii="Arial" w:hAnsi="Arial" w:cs="Arial"/>
          <w:bCs/>
          <w:sz w:val="28"/>
          <w:szCs w:val="28"/>
          <w:u w:val="single"/>
        </w:rPr>
      </w:pPr>
      <w:r w:rsidRPr="009A4375">
        <w:rPr>
          <w:noProof/>
        </w:rPr>
        <w:pict>
          <v:rect id="_x0000_s1028" style="position:absolute;left:0;text-align:left;margin-left:27pt;margin-top:9.55pt;width:450pt;height:147.65pt;z-index:251663360">
            <v:textbox>
              <w:txbxContent>
                <w:p w:rsidR="003436A2" w:rsidRPr="001E0BCB" w:rsidRDefault="003436A2" w:rsidP="003436A2">
                  <w:pPr>
                    <w:rPr>
                      <w:sz w:val="28"/>
                      <w:szCs w:val="28"/>
                    </w:rPr>
                  </w:pPr>
                  <w:r w:rsidRPr="001E0BCB">
                    <w:rPr>
                      <w:sz w:val="28"/>
                      <w:szCs w:val="28"/>
                    </w:rPr>
                    <w:t>Der SR beschließt, die Ausbilder/innen sollen sich bei ihrer Modulgestaltung und bei ihrem kollegialem Austausch zu diesem Thema an dem Papier von Werner Bauch „Zur Diskussion gestellt</w:t>
                  </w:r>
                  <w:proofErr w:type="gramStart"/>
                  <w:r w:rsidRPr="001E0BCB">
                    <w:rPr>
                      <w:sz w:val="28"/>
                      <w:szCs w:val="28"/>
                    </w:rPr>
                    <w:t>: Grundsätzliche</w:t>
                  </w:r>
                  <w:proofErr w:type="gramEnd"/>
                  <w:r w:rsidRPr="001E0BCB">
                    <w:rPr>
                      <w:sz w:val="28"/>
                      <w:szCs w:val="28"/>
                    </w:rPr>
                    <w:t xml:space="preserve"> Überlegungen zur Didaktik und Methodik der Lehrerbildung in der Zweiten und Dritten Phase“ vom August 2010 und an dem Papier der AG Modulgestaltung vom 30.08.2010 orientieren. Die LiV orientieren sich bei der Gestaltung von Modulsequenzen ebenfalls an den oben beschriebenen Grundsätzen. Dadurch sind reine Theoriereferate ausgeschlossen.</w:t>
                  </w:r>
                </w:p>
              </w:txbxContent>
            </v:textbox>
          </v:rect>
        </w:pict>
      </w:r>
    </w:p>
    <w:p w:rsidR="003436A2" w:rsidRDefault="003436A2" w:rsidP="003436A2">
      <w:pPr>
        <w:ind w:right="-468"/>
        <w:jc w:val="both"/>
      </w:pPr>
    </w:p>
    <w:p w:rsidR="003436A2" w:rsidRDefault="003436A2" w:rsidP="003436A2">
      <w:pPr>
        <w:ind w:right="-468"/>
        <w:jc w:val="both"/>
      </w:pPr>
    </w:p>
    <w:p w:rsidR="003436A2" w:rsidRDefault="003436A2" w:rsidP="003436A2">
      <w:pPr>
        <w:ind w:right="-468"/>
        <w:jc w:val="both"/>
      </w:pPr>
    </w:p>
    <w:p w:rsidR="003436A2" w:rsidRDefault="003436A2" w:rsidP="003436A2">
      <w:pPr>
        <w:ind w:right="-468"/>
        <w:jc w:val="both"/>
      </w:pPr>
    </w:p>
    <w:p w:rsidR="003436A2" w:rsidRDefault="003436A2" w:rsidP="003436A2">
      <w:pPr>
        <w:ind w:right="-468"/>
        <w:jc w:val="both"/>
      </w:pPr>
    </w:p>
    <w:p w:rsidR="003436A2" w:rsidRDefault="003436A2" w:rsidP="003436A2">
      <w:pPr>
        <w:ind w:right="-468"/>
        <w:jc w:val="both"/>
        <w:rPr>
          <w:b/>
        </w:rPr>
      </w:pPr>
      <w:r w:rsidRPr="001E0BCB">
        <w:rPr>
          <w:b/>
        </w:rPr>
        <w:t xml:space="preserve">        </w:t>
      </w:r>
    </w:p>
    <w:p w:rsidR="003436A2" w:rsidRPr="001E0BCB" w:rsidRDefault="003436A2" w:rsidP="003436A2">
      <w:pPr>
        <w:ind w:right="-468"/>
        <w:jc w:val="both"/>
        <w:rPr>
          <w:b/>
        </w:rPr>
      </w:pPr>
      <w:r w:rsidRPr="001E0BCB">
        <w:rPr>
          <w:b/>
        </w:rPr>
        <w:t xml:space="preserve"> Der Beschluss </w:t>
      </w:r>
      <w:r>
        <w:rPr>
          <w:b/>
        </w:rPr>
        <w:t xml:space="preserve">wird </w:t>
      </w:r>
      <w:r w:rsidRPr="001E0BCB">
        <w:rPr>
          <w:b/>
        </w:rPr>
        <w:t xml:space="preserve">einstimmig </w:t>
      </w:r>
      <w:r>
        <w:rPr>
          <w:b/>
        </w:rPr>
        <w:t>gefasst</w:t>
      </w:r>
    </w:p>
    <w:sectPr w:rsidR="003436A2" w:rsidRPr="001E0BCB" w:rsidSect="003436A2">
      <w:pgSz w:w="11906" w:h="16838"/>
      <w:pgMar w:top="113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oNotTrackMoves/>
  <w:defaultTabStop w:val="708"/>
  <w:hyphenationZone w:val="425"/>
  <w:characterSpacingControl w:val="doNotCompress"/>
  <w:compat/>
  <w:rsids>
    <w:rsidRoot w:val="003436A2"/>
    <w:rsid w:val="002B62B8"/>
    <w:rsid w:val="003436A2"/>
    <w:rsid w:val="004F1912"/>
    <w:rsid w:val="008636A8"/>
    <w:rsid w:val="009A4375"/>
    <w:rsid w:val="00C868DC"/>
    <w:rsid w:val="00D1259B"/>
  </w:rsids>
  <m:mathPr>
    <m:mathFont m:val="Wingdings 2"/>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259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Macintosh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von der Ahe</dc:creator>
  <cp:keywords/>
  <dc:description/>
  <cp:lastModifiedBy>TA</cp:lastModifiedBy>
  <cp:revision>3</cp:revision>
  <cp:lastPrinted>2010-10-28T12:31:00Z</cp:lastPrinted>
  <dcterms:created xsi:type="dcterms:W3CDTF">2010-10-28T20:21:00Z</dcterms:created>
  <dcterms:modified xsi:type="dcterms:W3CDTF">2010-10-28T21:05:00Z</dcterms:modified>
</cp:coreProperties>
</file>