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52" w:rsidRDefault="001B7A52" w:rsidP="00AD21D7">
      <w:pPr>
        <w:pBdr>
          <w:top w:val="single" w:sz="4" w:space="1" w:color="auto"/>
          <w:left w:val="single" w:sz="4" w:space="4" w:color="auto"/>
          <w:bottom w:val="single" w:sz="4" w:space="1" w:color="auto"/>
          <w:right w:val="single" w:sz="4" w:space="4" w:color="auto"/>
        </w:pBdr>
        <w:shd w:val="clear" w:color="auto" w:fill="D9D9D9"/>
        <w:ind w:firstLine="708"/>
        <w:rPr>
          <w:rFonts w:cs="Arial"/>
          <w:b/>
          <w:szCs w:val="22"/>
        </w:rPr>
      </w:pPr>
      <w:bookmarkStart w:id="0" w:name="_GoBack"/>
      <w:bookmarkEnd w:id="0"/>
      <w:r w:rsidRPr="00AD21D7">
        <w:rPr>
          <w:rFonts w:cs="Arial"/>
          <w:b/>
          <w:szCs w:val="22"/>
        </w:rPr>
        <w:t>Das Beratungsgespräch</w:t>
      </w:r>
      <w:r w:rsidR="00914B3B" w:rsidRPr="00AD21D7">
        <w:rPr>
          <w:rFonts w:cs="Arial"/>
          <w:b/>
          <w:szCs w:val="22"/>
        </w:rPr>
        <w:t xml:space="preserve"> </w:t>
      </w:r>
    </w:p>
    <w:p w:rsidR="00100A72" w:rsidRPr="00A95819" w:rsidRDefault="00100A72" w:rsidP="00AD21D7">
      <w:pPr>
        <w:pBdr>
          <w:top w:val="single" w:sz="4" w:space="1" w:color="auto"/>
          <w:left w:val="single" w:sz="4" w:space="4" w:color="auto"/>
          <w:bottom w:val="single" w:sz="4" w:space="1" w:color="auto"/>
          <w:right w:val="single" w:sz="4" w:space="4" w:color="auto"/>
        </w:pBdr>
        <w:shd w:val="clear" w:color="auto" w:fill="D9D9D9"/>
        <w:ind w:firstLine="708"/>
        <w:rPr>
          <w:rFonts w:cs="Arial"/>
          <w:b/>
          <w:i/>
          <w:sz w:val="20"/>
          <w:szCs w:val="20"/>
        </w:rPr>
      </w:pPr>
      <w:r w:rsidRPr="00A95819">
        <w:rPr>
          <w:rFonts w:cs="Arial"/>
          <w:b/>
          <w:i/>
          <w:sz w:val="20"/>
          <w:szCs w:val="20"/>
        </w:rPr>
        <w:t>Vereinbarung der Teilversammlung GYM vom 23.6.2009</w:t>
      </w:r>
    </w:p>
    <w:p w:rsidR="001B7A52" w:rsidRDefault="001B7A52" w:rsidP="001B7A52">
      <w:pPr>
        <w:rPr>
          <w:rFonts w:cs="Arial"/>
          <w:b/>
          <w:szCs w:val="22"/>
        </w:rPr>
      </w:pPr>
    </w:p>
    <w:p w:rsidR="00C00A7C" w:rsidRPr="00100A72" w:rsidRDefault="00C00A7C" w:rsidP="001B7A52">
      <w:pPr>
        <w:rPr>
          <w:rFonts w:cs="Arial"/>
          <w:b/>
          <w:szCs w:val="22"/>
        </w:rPr>
      </w:pPr>
      <w:r w:rsidRPr="00100A72">
        <w:rPr>
          <w:rFonts w:cs="Arial"/>
          <w:b/>
          <w:szCs w:val="22"/>
        </w:rPr>
        <w:t xml:space="preserve">Grundlage jeden Beratungsgespräches: </w:t>
      </w:r>
    </w:p>
    <w:p w:rsidR="00C00A7C" w:rsidRDefault="00C00A7C" w:rsidP="001B7A52">
      <w:pPr>
        <w:rPr>
          <w:rFonts w:cs="Arial"/>
          <w:b/>
          <w:szCs w:val="22"/>
        </w:rPr>
      </w:pPr>
      <w:r w:rsidRPr="00100A72">
        <w:rPr>
          <w:rFonts w:cs="Arial"/>
          <w:b/>
          <w:szCs w:val="22"/>
        </w:rPr>
        <w:t>Wertschätzende Grundhaltung, Ressourcen- und Entwicklungsorientierung, perspektivischer Blick</w:t>
      </w:r>
    </w:p>
    <w:p w:rsidR="00C00A7C" w:rsidRPr="00AD21D7" w:rsidRDefault="00C00A7C" w:rsidP="001B7A52">
      <w:pPr>
        <w:rPr>
          <w:rFonts w:cs="Arial"/>
          <w:b/>
          <w:szCs w:val="22"/>
        </w:rPr>
      </w:pPr>
    </w:p>
    <w:p w:rsidR="001B7A52" w:rsidRPr="00AD21D7" w:rsidRDefault="001B7A52" w:rsidP="003102B8">
      <w:pPr>
        <w:pBdr>
          <w:top w:val="single" w:sz="4" w:space="1" w:color="auto"/>
          <w:left w:val="single" w:sz="4" w:space="4" w:color="auto"/>
          <w:bottom w:val="single" w:sz="4" w:space="1" w:color="auto"/>
          <w:right w:val="single" w:sz="4" w:space="4" w:color="auto"/>
        </w:pBdr>
        <w:rPr>
          <w:rFonts w:cs="Arial"/>
          <w:b/>
          <w:szCs w:val="22"/>
        </w:rPr>
      </w:pPr>
      <w:r w:rsidRPr="00AD21D7">
        <w:rPr>
          <w:rFonts w:cs="Arial"/>
          <w:b/>
          <w:szCs w:val="22"/>
        </w:rPr>
        <w:t>1. Ziele einer Beratung :</w:t>
      </w:r>
    </w:p>
    <w:p w:rsidR="002B1E69" w:rsidRDefault="002B1E69" w:rsidP="002B1E69">
      <w:pPr>
        <w:ind w:left="360"/>
        <w:rPr>
          <w:rFonts w:cs="Arial"/>
          <w:b/>
          <w:szCs w:val="22"/>
        </w:rPr>
      </w:pPr>
    </w:p>
    <w:p w:rsidR="001B7A52" w:rsidRPr="00AD21D7" w:rsidRDefault="001B7A52" w:rsidP="001B7A52">
      <w:pPr>
        <w:numPr>
          <w:ilvl w:val="0"/>
          <w:numId w:val="8"/>
        </w:numPr>
        <w:rPr>
          <w:rFonts w:cs="Arial"/>
          <w:b/>
          <w:szCs w:val="22"/>
        </w:rPr>
      </w:pPr>
      <w:r w:rsidRPr="00AD21D7">
        <w:rPr>
          <w:rFonts w:cs="Arial"/>
          <w:b/>
          <w:szCs w:val="22"/>
        </w:rPr>
        <w:t>Schulung der Wahrnehmungs</w:t>
      </w:r>
      <w:r w:rsidR="001F0FBB" w:rsidRPr="00AD21D7">
        <w:rPr>
          <w:rFonts w:cs="Arial"/>
          <w:b/>
          <w:szCs w:val="22"/>
        </w:rPr>
        <w:t>- und Reflexions</w:t>
      </w:r>
      <w:r w:rsidRPr="00AD21D7">
        <w:rPr>
          <w:rFonts w:cs="Arial"/>
          <w:b/>
          <w:szCs w:val="22"/>
        </w:rPr>
        <w:t>fähigkeit der LiV</w:t>
      </w:r>
      <w:r w:rsidR="00AD21D7" w:rsidRPr="00AD21D7">
        <w:rPr>
          <w:rFonts w:cs="Arial"/>
          <w:b/>
          <w:szCs w:val="22"/>
        </w:rPr>
        <w:t xml:space="preserve"> mit dem Fokus auf gelungene L-S Interaktionen</w:t>
      </w:r>
    </w:p>
    <w:p w:rsidR="001B7A52" w:rsidRPr="00AD21D7" w:rsidRDefault="001B7A52" w:rsidP="001B7A52">
      <w:pPr>
        <w:numPr>
          <w:ilvl w:val="0"/>
          <w:numId w:val="8"/>
        </w:numPr>
        <w:rPr>
          <w:rFonts w:cs="Arial"/>
          <w:b/>
          <w:szCs w:val="22"/>
        </w:rPr>
      </w:pPr>
      <w:r w:rsidRPr="00AD21D7">
        <w:rPr>
          <w:rFonts w:cs="Arial"/>
          <w:b/>
          <w:szCs w:val="22"/>
        </w:rPr>
        <w:t xml:space="preserve">Erweiterung </w:t>
      </w:r>
      <w:r w:rsidR="00C10349" w:rsidRPr="00AD21D7">
        <w:rPr>
          <w:rFonts w:cs="Arial"/>
          <w:b/>
          <w:szCs w:val="22"/>
        </w:rPr>
        <w:t xml:space="preserve">der </w:t>
      </w:r>
      <w:r w:rsidRPr="00AD21D7">
        <w:rPr>
          <w:rFonts w:cs="Arial"/>
          <w:b/>
          <w:szCs w:val="22"/>
        </w:rPr>
        <w:t xml:space="preserve">professionellen Handlungsfähigkeit </w:t>
      </w:r>
      <w:r w:rsidR="00AD21D7" w:rsidRPr="00AD21D7">
        <w:rPr>
          <w:rFonts w:cs="Arial"/>
          <w:b/>
          <w:szCs w:val="22"/>
        </w:rPr>
        <w:t>durch den Entwurf einer gewünschten Zukunft</w:t>
      </w:r>
    </w:p>
    <w:p w:rsidR="001B7A52" w:rsidRPr="00AD21D7" w:rsidRDefault="001B7A52" w:rsidP="001B7A52">
      <w:pPr>
        <w:numPr>
          <w:ilvl w:val="0"/>
          <w:numId w:val="8"/>
        </w:numPr>
        <w:rPr>
          <w:rFonts w:cs="Arial"/>
          <w:b/>
          <w:szCs w:val="22"/>
        </w:rPr>
      </w:pPr>
      <w:r w:rsidRPr="00AD21D7">
        <w:rPr>
          <w:rFonts w:cs="Arial"/>
          <w:b/>
          <w:szCs w:val="22"/>
        </w:rPr>
        <w:t>Unterstützung des Übergang vom theoretischen Wissen zum praktischen Können</w:t>
      </w:r>
    </w:p>
    <w:p w:rsidR="001F0FBB" w:rsidRPr="00AD21D7" w:rsidRDefault="001F0FBB" w:rsidP="001B7A52">
      <w:pPr>
        <w:numPr>
          <w:ilvl w:val="0"/>
          <w:numId w:val="8"/>
        </w:numPr>
        <w:rPr>
          <w:rFonts w:cs="Arial"/>
          <w:b/>
          <w:szCs w:val="22"/>
        </w:rPr>
      </w:pPr>
      <w:r w:rsidRPr="00AD21D7">
        <w:rPr>
          <w:rFonts w:cs="Arial"/>
          <w:b/>
          <w:szCs w:val="22"/>
        </w:rPr>
        <w:t>Modifikation subjektiver Theorien</w:t>
      </w:r>
    </w:p>
    <w:p w:rsidR="001B7A52" w:rsidRPr="00AD21D7" w:rsidRDefault="001B7A52" w:rsidP="001B7A52">
      <w:pPr>
        <w:numPr>
          <w:ilvl w:val="0"/>
          <w:numId w:val="8"/>
        </w:numPr>
        <w:rPr>
          <w:rFonts w:cs="Arial"/>
          <w:b/>
          <w:szCs w:val="22"/>
        </w:rPr>
      </w:pPr>
      <w:r w:rsidRPr="00AD21D7">
        <w:rPr>
          <w:rFonts w:cs="Arial"/>
          <w:b/>
          <w:szCs w:val="22"/>
        </w:rPr>
        <w:t>Hilfestellung bei der Rollenfindung</w:t>
      </w:r>
    </w:p>
    <w:p w:rsidR="001B7A52" w:rsidRPr="00AD21D7" w:rsidRDefault="00AD21D7" w:rsidP="001B7A52">
      <w:pPr>
        <w:numPr>
          <w:ilvl w:val="0"/>
          <w:numId w:val="8"/>
        </w:numPr>
        <w:rPr>
          <w:rFonts w:cs="Arial"/>
          <w:b/>
          <w:szCs w:val="22"/>
        </w:rPr>
      </w:pPr>
      <w:r w:rsidRPr="00AD21D7">
        <w:rPr>
          <w:rFonts w:cs="Arial"/>
          <w:b/>
          <w:szCs w:val="22"/>
        </w:rPr>
        <w:t>Entdecken und Nutzen d</w:t>
      </w:r>
      <w:r w:rsidR="001B7A52" w:rsidRPr="00AD21D7">
        <w:rPr>
          <w:rFonts w:cs="Arial"/>
          <w:b/>
          <w:szCs w:val="22"/>
        </w:rPr>
        <w:t>er vorliegenden persönlichen Ressourcen</w:t>
      </w:r>
    </w:p>
    <w:p w:rsidR="001B7A52" w:rsidRDefault="001B7A52" w:rsidP="001B7A52">
      <w:pPr>
        <w:numPr>
          <w:ilvl w:val="0"/>
          <w:numId w:val="8"/>
        </w:numPr>
        <w:rPr>
          <w:rFonts w:cs="Arial"/>
          <w:b/>
          <w:szCs w:val="22"/>
        </w:rPr>
      </w:pPr>
      <w:r w:rsidRPr="00AD21D7">
        <w:rPr>
          <w:rFonts w:cs="Arial"/>
          <w:b/>
          <w:szCs w:val="22"/>
        </w:rPr>
        <w:t>Präzisierung der Vision von „gutem Unterricht“</w:t>
      </w:r>
    </w:p>
    <w:p w:rsidR="00C00A7C" w:rsidRPr="00100A72" w:rsidRDefault="00C00A7C" w:rsidP="001B7A52">
      <w:pPr>
        <w:numPr>
          <w:ilvl w:val="0"/>
          <w:numId w:val="8"/>
        </w:numPr>
        <w:rPr>
          <w:rFonts w:cs="Arial"/>
          <w:b/>
          <w:szCs w:val="22"/>
        </w:rPr>
      </w:pPr>
      <w:r w:rsidRPr="00100A72">
        <w:rPr>
          <w:rFonts w:cs="Arial"/>
          <w:b/>
          <w:szCs w:val="22"/>
        </w:rPr>
        <w:t>Akzentuierung von Arbeitsperspektiven und -schwerpunkten</w:t>
      </w:r>
    </w:p>
    <w:p w:rsidR="003102B8" w:rsidRPr="00AD21D7" w:rsidRDefault="003102B8" w:rsidP="001B7A52">
      <w:pPr>
        <w:rPr>
          <w:rFonts w:cs="Arial"/>
          <w:b/>
          <w:szCs w:val="22"/>
        </w:rPr>
      </w:pPr>
    </w:p>
    <w:p w:rsidR="001B7A52" w:rsidRPr="00AD21D7" w:rsidRDefault="001B7A52" w:rsidP="003102B8">
      <w:pPr>
        <w:pBdr>
          <w:top w:val="single" w:sz="4" w:space="1" w:color="auto"/>
          <w:left w:val="single" w:sz="4" w:space="4" w:color="auto"/>
          <w:bottom w:val="single" w:sz="4" w:space="1" w:color="auto"/>
          <w:right w:val="single" w:sz="4" w:space="4" w:color="auto"/>
        </w:pBdr>
        <w:rPr>
          <w:rFonts w:cs="Arial"/>
          <w:b/>
          <w:szCs w:val="22"/>
        </w:rPr>
      </w:pPr>
      <w:r w:rsidRPr="00AD21D7">
        <w:rPr>
          <w:rFonts w:cs="Arial"/>
          <w:b/>
          <w:szCs w:val="22"/>
        </w:rPr>
        <w:t>2. Kriterien für ein Beratungsgespräch</w:t>
      </w:r>
    </w:p>
    <w:p w:rsidR="00E90A8D" w:rsidRPr="00AD21D7" w:rsidRDefault="00E90A8D" w:rsidP="001B7A52">
      <w:pPr>
        <w:rPr>
          <w:rFonts w:cs="Arial"/>
          <w:b/>
          <w:szCs w:val="22"/>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580"/>
        <w:gridCol w:w="4854"/>
      </w:tblGrid>
      <w:tr w:rsidR="00E90A8D" w:rsidRPr="00E35687" w:rsidTr="00E35687">
        <w:tc>
          <w:tcPr>
            <w:tcW w:w="4068" w:type="dxa"/>
            <w:shd w:val="clear" w:color="auto" w:fill="E0E0E0"/>
          </w:tcPr>
          <w:p w:rsidR="001B7A52" w:rsidRPr="00E35687" w:rsidRDefault="001B7A52" w:rsidP="00E35687">
            <w:pPr>
              <w:jc w:val="center"/>
              <w:rPr>
                <w:rFonts w:cs="Arial"/>
                <w:b/>
                <w:szCs w:val="22"/>
              </w:rPr>
            </w:pPr>
            <w:r w:rsidRPr="00E35687">
              <w:rPr>
                <w:rFonts w:cs="Arial"/>
                <w:b/>
                <w:szCs w:val="22"/>
              </w:rPr>
              <w:t>Beratung</w:t>
            </w:r>
            <w:r w:rsidR="00E90A8D" w:rsidRPr="00E35687">
              <w:rPr>
                <w:rFonts w:cs="Arial"/>
                <w:b/>
                <w:szCs w:val="22"/>
              </w:rPr>
              <w:t>skriterien</w:t>
            </w:r>
          </w:p>
          <w:p w:rsidR="00AD21D7" w:rsidRPr="00E35687" w:rsidRDefault="00AD21D7" w:rsidP="00E35687">
            <w:pPr>
              <w:jc w:val="center"/>
              <w:rPr>
                <w:rFonts w:cs="Arial"/>
                <w:b/>
                <w:szCs w:val="22"/>
              </w:rPr>
            </w:pPr>
          </w:p>
        </w:tc>
        <w:tc>
          <w:tcPr>
            <w:tcW w:w="5580" w:type="dxa"/>
            <w:shd w:val="clear" w:color="auto" w:fill="E0E0E0"/>
          </w:tcPr>
          <w:p w:rsidR="001B7A52" w:rsidRPr="00E35687" w:rsidRDefault="001F0FBB" w:rsidP="00E35687">
            <w:pPr>
              <w:jc w:val="center"/>
              <w:rPr>
                <w:rFonts w:cs="Arial"/>
                <w:b/>
                <w:szCs w:val="22"/>
              </w:rPr>
            </w:pPr>
            <w:r w:rsidRPr="00E35687">
              <w:rPr>
                <w:rFonts w:cs="Arial"/>
                <w:b/>
                <w:szCs w:val="22"/>
              </w:rPr>
              <w:t>förderlich</w:t>
            </w:r>
          </w:p>
        </w:tc>
        <w:tc>
          <w:tcPr>
            <w:tcW w:w="4854" w:type="dxa"/>
            <w:shd w:val="clear" w:color="auto" w:fill="E0E0E0"/>
          </w:tcPr>
          <w:p w:rsidR="001B7A52" w:rsidRPr="00E35687" w:rsidRDefault="001F0FBB" w:rsidP="00E35687">
            <w:pPr>
              <w:jc w:val="center"/>
              <w:rPr>
                <w:rFonts w:cs="Arial"/>
                <w:b/>
                <w:szCs w:val="22"/>
              </w:rPr>
            </w:pPr>
            <w:r w:rsidRPr="00E35687">
              <w:rPr>
                <w:rFonts w:cs="Arial"/>
                <w:b/>
                <w:szCs w:val="22"/>
              </w:rPr>
              <w:t>hinderlich</w:t>
            </w:r>
          </w:p>
        </w:tc>
      </w:tr>
      <w:tr w:rsidR="00E90A8D" w:rsidRPr="00E35687" w:rsidTr="00E35687">
        <w:tc>
          <w:tcPr>
            <w:tcW w:w="4068" w:type="dxa"/>
          </w:tcPr>
          <w:p w:rsidR="001B7A52" w:rsidRPr="00E35687" w:rsidRDefault="00B03267" w:rsidP="00941740">
            <w:pPr>
              <w:rPr>
                <w:rFonts w:cs="Arial"/>
                <w:b/>
                <w:sz w:val="20"/>
                <w:szCs w:val="20"/>
              </w:rPr>
            </w:pPr>
            <w:r w:rsidRPr="00E35687">
              <w:rPr>
                <w:rFonts w:cs="Arial"/>
                <w:b/>
                <w:sz w:val="20"/>
                <w:szCs w:val="20"/>
              </w:rPr>
              <w:t>Gespräch</w:t>
            </w:r>
            <w:r w:rsidR="00AD21D7" w:rsidRPr="00E35687">
              <w:rPr>
                <w:rFonts w:cs="Arial"/>
                <w:b/>
                <w:sz w:val="20"/>
                <w:szCs w:val="20"/>
              </w:rPr>
              <w:t>s</w:t>
            </w:r>
            <w:r w:rsidRPr="00E35687">
              <w:rPr>
                <w:rFonts w:cs="Arial"/>
                <w:b/>
                <w:sz w:val="20"/>
                <w:szCs w:val="20"/>
              </w:rPr>
              <w:t>eröffnung/</w:t>
            </w:r>
            <w:r w:rsidR="00AD21D7" w:rsidRPr="00E35687">
              <w:rPr>
                <w:rFonts w:cs="Arial"/>
                <w:b/>
                <w:sz w:val="20"/>
                <w:szCs w:val="20"/>
              </w:rPr>
              <w:t xml:space="preserve"> </w:t>
            </w:r>
            <w:r w:rsidRPr="00E35687">
              <w:rPr>
                <w:rFonts w:cs="Arial"/>
                <w:b/>
                <w:sz w:val="20"/>
                <w:szCs w:val="20"/>
              </w:rPr>
              <w:t>Kontak</w:t>
            </w:r>
            <w:r w:rsidR="001B7A52" w:rsidRPr="00E35687">
              <w:rPr>
                <w:rFonts w:cs="Arial"/>
                <w:b/>
                <w:sz w:val="20"/>
                <w:szCs w:val="20"/>
              </w:rPr>
              <w:t>taufnahme</w:t>
            </w:r>
          </w:p>
          <w:p w:rsidR="001B7A52" w:rsidRPr="00E35687" w:rsidRDefault="009566B5" w:rsidP="00E35687">
            <w:pPr>
              <w:numPr>
                <w:ilvl w:val="0"/>
                <w:numId w:val="9"/>
              </w:numPr>
              <w:rPr>
                <w:rFonts w:cs="Arial"/>
                <w:sz w:val="20"/>
                <w:szCs w:val="20"/>
              </w:rPr>
            </w:pPr>
            <w:r w:rsidRPr="00E35687">
              <w:rPr>
                <w:rFonts w:cs="Arial"/>
                <w:sz w:val="20"/>
                <w:szCs w:val="20"/>
              </w:rPr>
              <w:t>Repertoire von Methoden</w:t>
            </w:r>
          </w:p>
          <w:p w:rsidR="009566B5" w:rsidRPr="00E35687" w:rsidRDefault="009566B5" w:rsidP="00E35687">
            <w:pPr>
              <w:numPr>
                <w:ilvl w:val="0"/>
                <w:numId w:val="9"/>
              </w:numPr>
              <w:rPr>
                <w:rFonts w:cs="Arial"/>
                <w:sz w:val="20"/>
                <w:szCs w:val="20"/>
              </w:rPr>
            </w:pPr>
            <w:r w:rsidRPr="00E35687">
              <w:rPr>
                <w:rFonts w:cs="Arial"/>
                <w:sz w:val="20"/>
                <w:szCs w:val="20"/>
              </w:rPr>
              <w:t xml:space="preserve">Verfahrensangebote </w:t>
            </w:r>
          </w:p>
          <w:p w:rsidR="00AD21D7" w:rsidRPr="00E35687" w:rsidRDefault="00AD21D7" w:rsidP="00E35687">
            <w:pPr>
              <w:numPr>
                <w:ilvl w:val="0"/>
                <w:numId w:val="9"/>
              </w:numPr>
              <w:rPr>
                <w:rFonts w:cs="Arial"/>
                <w:sz w:val="20"/>
                <w:szCs w:val="20"/>
              </w:rPr>
            </w:pPr>
            <w:r w:rsidRPr="00E35687">
              <w:rPr>
                <w:rFonts w:cs="Arial"/>
                <w:sz w:val="20"/>
                <w:szCs w:val="20"/>
              </w:rPr>
              <w:t>Fokus auf Gelungenes</w:t>
            </w:r>
            <w:r w:rsidR="00100A72" w:rsidRPr="00E35687">
              <w:rPr>
                <w:rFonts w:cs="Arial"/>
                <w:sz w:val="20"/>
                <w:szCs w:val="20"/>
              </w:rPr>
              <w:t xml:space="preserve">                       </w:t>
            </w:r>
            <w:r w:rsidRPr="00E35687">
              <w:rPr>
                <w:rFonts w:cs="Arial"/>
                <w:sz w:val="20"/>
                <w:szCs w:val="20"/>
              </w:rPr>
              <w:t xml:space="preserve"> im Unterricht</w:t>
            </w:r>
          </w:p>
        </w:tc>
        <w:tc>
          <w:tcPr>
            <w:tcW w:w="5580" w:type="dxa"/>
          </w:tcPr>
          <w:p w:rsidR="001B7A52" w:rsidRPr="00E35687" w:rsidRDefault="009566B5" w:rsidP="00E35687">
            <w:pPr>
              <w:numPr>
                <w:ilvl w:val="0"/>
                <w:numId w:val="1"/>
              </w:numPr>
              <w:rPr>
                <w:rFonts w:cs="Arial"/>
                <w:sz w:val="20"/>
                <w:szCs w:val="20"/>
              </w:rPr>
            </w:pPr>
            <w:r w:rsidRPr="00E35687">
              <w:rPr>
                <w:rFonts w:cs="Arial"/>
                <w:sz w:val="20"/>
                <w:szCs w:val="20"/>
              </w:rPr>
              <w:t>F</w:t>
            </w:r>
            <w:r w:rsidR="00665C67" w:rsidRPr="00E35687">
              <w:rPr>
                <w:rFonts w:cs="Arial"/>
                <w:sz w:val="20"/>
                <w:szCs w:val="20"/>
              </w:rPr>
              <w:t>reundlich</w:t>
            </w:r>
            <w:r w:rsidRPr="00E35687">
              <w:rPr>
                <w:rFonts w:cs="Arial"/>
                <w:sz w:val="20"/>
                <w:szCs w:val="20"/>
              </w:rPr>
              <w:t>,</w:t>
            </w:r>
            <w:r w:rsidR="003102B8" w:rsidRPr="00E35687">
              <w:rPr>
                <w:rFonts w:cs="Arial"/>
                <w:sz w:val="20"/>
                <w:szCs w:val="20"/>
              </w:rPr>
              <w:t xml:space="preserve"> </w:t>
            </w:r>
            <w:r w:rsidR="00941740" w:rsidRPr="00E35687">
              <w:rPr>
                <w:rFonts w:cs="Arial"/>
                <w:sz w:val="20"/>
                <w:szCs w:val="20"/>
              </w:rPr>
              <w:t>anerkennend</w:t>
            </w:r>
          </w:p>
          <w:p w:rsidR="009566B5" w:rsidRPr="00E35687" w:rsidRDefault="009566B5" w:rsidP="00E35687">
            <w:pPr>
              <w:numPr>
                <w:ilvl w:val="0"/>
                <w:numId w:val="1"/>
              </w:numPr>
              <w:rPr>
                <w:rFonts w:cs="Arial"/>
                <w:sz w:val="20"/>
                <w:szCs w:val="20"/>
              </w:rPr>
            </w:pPr>
            <w:r w:rsidRPr="00E35687">
              <w:rPr>
                <w:rFonts w:cs="Arial"/>
                <w:sz w:val="20"/>
                <w:szCs w:val="20"/>
              </w:rPr>
              <w:t>Vert</w:t>
            </w:r>
            <w:r w:rsidR="00941740" w:rsidRPr="00E35687">
              <w:rPr>
                <w:rFonts w:cs="Arial"/>
                <w:sz w:val="20"/>
                <w:szCs w:val="20"/>
              </w:rPr>
              <w:t>r</w:t>
            </w:r>
            <w:r w:rsidRPr="00E35687">
              <w:rPr>
                <w:rFonts w:cs="Arial"/>
                <w:sz w:val="20"/>
                <w:szCs w:val="20"/>
              </w:rPr>
              <w:t>auen schaffend</w:t>
            </w:r>
          </w:p>
          <w:p w:rsidR="009566B5" w:rsidRPr="00E35687" w:rsidRDefault="00665C67" w:rsidP="00E35687">
            <w:pPr>
              <w:numPr>
                <w:ilvl w:val="0"/>
                <w:numId w:val="1"/>
              </w:numPr>
              <w:rPr>
                <w:rFonts w:cs="Arial"/>
                <w:sz w:val="20"/>
                <w:szCs w:val="20"/>
              </w:rPr>
            </w:pPr>
            <w:r w:rsidRPr="00E35687">
              <w:rPr>
                <w:rFonts w:cs="Arial"/>
                <w:sz w:val="20"/>
                <w:szCs w:val="20"/>
              </w:rPr>
              <w:t>F</w:t>
            </w:r>
            <w:r w:rsidR="009566B5" w:rsidRPr="00E35687">
              <w:rPr>
                <w:rFonts w:cs="Arial"/>
                <w:sz w:val="20"/>
                <w:szCs w:val="20"/>
              </w:rPr>
              <w:t>lexibel auf Wünsche der LiV eingehend</w:t>
            </w:r>
          </w:p>
          <w:p w:rsidR="009566B5" w:rsidRPr="00E35687" w:rsidRDefault="00AD21D7" w:rsidP="00E35687">
            <w:pPr>
              <w:numPr>
                <w:ilvl w:val="0"/>
                <w:numId w:val="1"/>
              </w:numPr>
              <w:rPr>
                <w:rFonts w:cs="Arial"/>
                <w:sz w:val="20"/>
                <w:szCs w:val="20"/>
              </w:rPr>
            </w:pPr>
            <w:r w:rsidRPr="00E35687">
              <w:rPr>
                <w:rFonts w:cs="Arial"/>
                <w:sz w:val="20"/>
                <w:szCs w:val="20"/>
              </w:rPr>
              <w:t xml:space="preserve">Vereinbarung/Bestätigung des </w:t>
            </w:r>
            <w:r w:rsidR="00665C67" w:rsidRPr="00E35687">
              <w:rPr>
                <w:rFonts w:cs="Arial"/>
                <w:sz w:val="20"/>
                <w:szCs w:val="20"/>
              </w:rPr>
              <w:t>Zeitrahmens</w:t>
            </w:r>
          </w:p>
          <w:p w:rsidR="00C10349" w:rsidRPr="00E35687" w:rsidRDefault="00C10349" w:rsidP="00E35687">
            <w:pPr>
              <w:numPr>
                <w:ilvl w:val="0"/>
                <w:numId w:val="1"/>
              </w:numPr>
              <w:rPr>
                <w:rFonts w:cs="Arial"/>
                <w:sz w:val="20"/>
                <w:szCs w:val="20"/>
              </w:rPr>
            </w:pPr>
            <w:r w:rsidRPr="00E35687">
              <w:rPr>
                <w:rFonts w:cs="Arial"/>
                <w:sz w:val="20"/>
                <w:szCs w:val="20"/>
              </w:rPr>
              <w:t>Festlegung der Vorgehensweise</w:t>
            </w:r>
            <w:r w:rsidR="00AD21D7" w:rsidRPr="00E35687">
              <w:rPr>
                <w:rFonts w:cs="Arial"/>
                <w:sz w:val="20"/>
                <w:szCs w:val="20"/>
              </w:rPr>
              <w:t xml:space="preserve"> (im Gespräch verhandeln)</w:t>
            </w:r>
          </w:p>
          <w:p w:rsidR="00AD21D7" w:rsidRPr="00E35687" w:rsidRDefault="00AD21D7" w:rsidP="00E35687">
            <w:pPr>
              <w:numPr>
                <w:ilvl w:val="0"/>
                <w:numId w:val="1"/>
              </w:numPr>
              <w:rPr>
                <w:rFonts w:cs="Arial"/>
                <w:sz w:val="20"/>
                <w:szCs w:val="20"/>
              </w:rPr>
            </w:pPr>
            <w:r w:rsidRPr="00E35687">
              <w:rPr>
                <w:rFonts w:cs="Arial"/>
                <w:sz w:val="20"/>
                <w:szCs w:val="20"/>
              </w:rPr>
              <w:t>Auftragsklärung</w:t>
            </w:r>
          </w:p>
          <w:p w:rsidR="00C00A7C" w:rsidRPr="00E35687" w:rsidRDefault="00C00A7C" w:rsidP="00E35687">
            <w:pPr>
              <w:numPr>
                <w:ilvl w:val="0"/>
                <w:numId w:val="1"/>
              </w:numPr>
              <w:rPr>
                <w:rFonts w:cs="Arial"/>
                <w:sz w:val="20"/>
                <w:szCs w:val="20"/>
              </w:rPr>
            </w:pPr>
            <w:r w:rsidRPr="00E35687">
              <w:rPr>
                <w:rFonts w:cs="Arial"/>
                <w:sz w:val="20"/>
                <w:szCs w:val="20"/>
              </w:rPr>
              <w:t>Ermöglichung von Reflexion der Stunde durch LiV</w:t>
            </w:r>
          </w:p>
          <w:p w:rsidR="00AD21D7" w:rsidRPr="00E35687" w:rsidRDefault="00AD21D7" w:rsidP="00AD21D7">
            <w:pPr>
              <w:rPr>
                <w:rFonts w:cs="Arial"/>
                <w:sz w:val="20"/>
                <w:szCs w:val="20"/>
              </w:rPr>
            </w:pPr>
          </w:p>
        </w:tc>
        <w:tc>
          <w:tcPr>
            <w:tcW w:w="4854" w:type="dxa"/>
          </w:tcPr>
          <w:p w:rsidR="001B7A52" w:rsidRPr="00E35687" w:rsidRDefault="00665C67" w:rsidP="00E35687">
            <w:pPr>
              <w:numPr>
                <w:ilvl w:val="0"/>
                <w:numId w:val="1"/>
              </w:numPr>
              <w:rPr>
                <w:rFonts w:cs="Arial"/>
                <w:sz w:val="20"/>
                <w:szCs w:val="20"/>
              </w:rPr>
            </w:pPr>
            <w:r w:rsidRPr="00E35687">
              <w:rPr>
                <w:rFonts w:cs="Arial"/>
                <w:sz w:val="20"/>
                <w:szCs w:val="20"/>
              </w:rPr>
              <w:t>Einschüchterndes, konfrontatives Auftreten</w:t>
            </w:r>
            <w:r w:rsidR="00C10349" w:rsidRPr="00E35687">
              <w:rPr>
                <w:rFonts w:cs="Arial"/>
                <w:sz w:val="20"/>
                <w:szCs w:val="20"/>
              </w:rPr>
              <w:t xml:space="preserve"> </w:t>
            </w:r>
            <w:r w:rsidR="00AD21D7" w:rsidRPr="00E35687">
              <w:rPr>
                <w:rFonts w:cs="Arial"/>
                <w:sz w:val="20"/>
                <w:szCs w:val="20"/>
              </w:rPr>
              <w:t xml:space="preserve">                                       </w:t>
            </w:r>
            <w:r w:rsidR="00C10349" w:rsidRPr="00E35687">
              <w:rPr>
                <w:rFonts w:cs="Arial"/>
                <w:sz w:val="20"/>
                <w:szCs w:val="20"/>
              </w:rPr>
              <w:t>(sprachlich wie körpersprachlich)</w:t>
            </w:r>
          </w:p>
          <w:p w:rsidR="00941740" w:rsidRPr="00E35687" w:rsidRDefault="00941740" w:rsidP="00E35687">
            <w:pPr>
              <w:numPr>
                <w:ilvl w:val="0"/>
                <w:numId w:val="1"/>
              </w:numPr>
              <w:rPr>
                <w:rFonts w:cs="Arial"/>
                <w:sz w:val="20"/>
                <w:szCs w:val="20"/>
              </w:rPr>
            </w:pPr>
            <w:r w:rsidRPr="00E35687">
              <w:rPr>
                <w:rFonts w:cs="Arial"/>
                <w:sz w:val="20"/>
                <w:szCs w:val="20"/>
              </w:rPr>
              <w:t>Anbiederndes Auftreten</w:t>
            </w:r>
          </w:p>
          <w:p w:rsidR="00665C67" w:rsidRPr="00E35687" w:rsidRDefault="00665C67" w:rsidP="00E35687">
            <w:pPr>
              <w:numPr>
                <w:ilvl w:val="0"/>
                <w:numId w:val="1"/>
              </w:numPr>
              <w:rPr>
                <w:rFonts w:cs="Arial"/>
                <w:sz w:val="20"/>
                <w:szCs w:val="20"/>
              </w:rPr>
            </w:pPr>
            <w:r w:rsidRPr="00E35687">
              <w:rPr>
                <w:rFonts w:cs="Arial"/>
                <w:sz w:val="20"/>
                <w:szCs w:val="20"/>
              </w:rPr>
              <w:t>Rhetorische Floskeln</w:t>
            </w:r>
          </w:p>
          <w:p w:rsidR="00665C67" w:rsidRPr="00E35687" w:rsidRDefault="00665C67" w:rsidP="00E35687">
            <w:pPr>
              <w:numPr>
                <w:ilvl w:val="0"/>
                <w:numId w:val="1"/>
              </w:numPr>
              <w:rPr>
                <w:rFonts w:cs="Arial"/>
                <w:sz w:val="20"/>
                <w:szCs w:val="20"/>
              </w:rPr>
            </w:pPr>
            <w:r w:rsidRPr="00E35687">
              <w:rPr>
                <w:rFonts w:cs="Arial"/>
                <w:sz w:val="20"/>
                <w:szCs w:val="20"/>
              </w:rPr>
              <w:t>Voreilige Setzungen vorgebend</w:t>
            </w:r>
          </w:p>
          <w:p w:rsidR="00665C67" w:rsidRPr="00E35687" w:rsidRDefault="00665C67" w:rsidP="00E35687">
            <w:pPr>
              <w:numPr>
                <w:ilvl w:val="0"/>
                <w:numId w:val="1"/>
              </w:numPr>
              <w:rPr>
                <w:rFonts w:cs="Arial"/>
                <w:sz w:val="20"/>
                <w:szCs w:val="20"/>
              </w:rPr>
            </w:pPr>
            <w:r w:rsidRPr="00E35687">
              <w:rPr>
                <w:rFonts w:cs="Arial"/>
                <w:sz w:val="20"/>
                <w:szCs w:val="20"/>
              </w:rPr>
              <w:t>Zeit überdehnen oder nicht ausnutzen</w:t>
            </w:r>
          </w:p>
          <w:p w:rsidR="00665C67" w:rsidRPr="00E35687" w:rsidRDefault="00665C67" w:rsidP="00941740">
            <w:pPr>
              <w:rPr>
                <w:rFonts w:cs="Arial"/>
                <w:sz w:val="20"/>
                <w:szCs w:val="20"/>
              </w:rPr>
            </w:pPr>
          </w:p>
        </w:tc>
      </w:tr>
      <w:tr w:rsidR="00E90A8D" w:rsidRPr="00E35687" w:rsidTr="00E35687">
        <w:tc>
          <w:tcPr>
            <w:tcW w:w="4068" w:type="dxa"/>
          </w:tcPr>
          <w:p w:rsidR="009566B5" w:rsidRPr="00E35687" w:rsidRDefault="001B7A52" w:rsidP="00941740">
            <w:pPr>
              <w:rPr>
                <w:rFonts w:cs="Arial"/>
                <w:b/>
                <w:sz w:val="20"/>
                <w:szCs w:val="20"/>
              </w:rPr>
            </w:pPr>
            <w:r w:rsidRPr="00E35687">
              <w:rPr>
                <w:rFonts w:cs="Arial"/>
                <w:b/>
                <w:sz w:val="20"/>
                <w:szCs w:val="20"/>
              </w:rPr>
              <w:t>Gesprächsführung</w:t>
            </w:r>
          </w:p>
          <w:p w:rsidR="009566B5" w:rsidRPr="00E35687" w:rsidRDefault="009566B5" w:rsidP="00E35687">
            <w:pPr>
              <w:numPr>
                <w:ilvl w:val="0"/>
                <w:numId w:val="10"/>
              </w:numPr>
              <w:rPr>
                <w:rFonts w:cs="Arial"/>
                <w:b/>
                <w:sz w:val="20"/>
                <w:szCs w:val="20"/>
              </w:rPr>
            </w:pPr>
            <w:r w:rsidRPr="00E35687">
              <w:rPr>
                <w:rFonts w:cs="Arial"/>
                <w:sz w:val="20"/>
                <w:szCs w:val="20"/>
              </w:rPr>
              <w:t xml:space="preserve">Wahrnehmung der </w:t>
            </w:r>
            <w:r w:rsidR="001B7A52" w:rsidRPr="00E35687">
              <w:rPr>
                <w:rFonts w:cs="Arial"/>
                <w:sz w:val="20"/>
                <w:szCs w:val="20"/>
              </w:rPr>
              <w:t>Steuerungsfunktion</w:t>
            </w:r>
          </w:p>
          <w:p w:rsidR="001B7A52" w:rsidRPr="00E35687" w:rsidRDefault="009566B5" w:rsidP="00E35687">
            <w:pPr>
              <w:numPr>
                <w:ilvl w:val="0"/>
                <w:numId w:val="10"/>
              </w:numPr>
              <w:rPr>
                <w:rFonts w:cs="Arial"/>
                <w:sz w:val="20"/>
                <w:szCs w:val="20"/>
              </w:rPr>
            </w:pPr>
            <w:r w:rsidRPr="00E35687">
              <w:rPr>
                <w:rFonts w:cs="Arial"/>
                <w:sz w:val="20"/>
                <w:szCs w:val="20"/>
              </w:rPr>
              <w:t>Transparenz des Ablaufs</w:t>
            </w:r>
          </w:p>
          <w:p w:rsidR="00100A72" w:rsidRPr="00E35687" w:rsidRDefault="009566B5" w:rsidP="00E35687">
            <w:pPr>
              <w:numPr>
                <w:ilvl w:val="0"/>
                <w:numId w:val="10"/>
              </w:numPr>
              <w:rPr>
                <w:rFonts w:cs="Arial"/>
                <w:sz w:val="20"/>
                <w:szCs w:val="20"/>
              </w:rPr>
            </w:pPr>
            <w:r w:rsidRPr="00E35687">
              <w:rPr>
                <w:rFonts w:cs="Arial"/>
                <w:sz w:val="20"/>
                <w:szCs w:val="20"/>
              </w:rPr>
              <w:t xml:space="preserve">Persönliche Sensibilität des </w:t>
            </w:r>
          </w:p>
          <w:p w:rsidR="00100A72" w:rsidRPr="00E35687" w:rsidRDefault="009566B5" w:rsidP="00E35687">
            <w:pPr>
              <w:numPr>
                <w:ilvl w:val="0"/>
                <w:numId w:val="10"/>
              </w:numPr>
              <w:rPr>
                <w:rFonts w:cs="Arial"/>
                <w:sz w:val="20"/>
                <w:szCs w:val="20"/>
              </w:rPr>
            </w:pPr>
            <w:r w:rsidRPr="00E35687">
              <w:rPr>
                <w:rFonts w:cs="Arial"/>
                <w:sz w:val="20"/>
                <w:szCs w:val="20"/>
              </w:rPr>
              <w:lastRenderedPageBreak/>
              <w:t xml:space="preserve">Ausbilders/der Ausbilderin für </w:t>
            </w:r>
          </w:p>
          <w:p w:rsidR="009566B5" w:rsidRPr="00E35687" w:rsidRDefault="009566B5" w:rsidP="00E35687">
            <w:pPr>
              <w:numPr>
                <w:ilvl w:val="0"/>
                <w:numId w:val="10"/>
              </w:numPr>
              <w:rPr>
                <w:rFonts w:cs="Arial"/>
                <w:sz w:val="20"/>
                <w:szCs w:val="20"/>
              </w:rPr>
            </w:pPr>
            <w:r w:rsidRPr="00E35687">
              <w:rPr>
                <w:rFonts w:cs="Arial"/>
                <w:sz w:val="20"/>
                <w:szCs w:val="20"/>
              </w:rPr>
              <w:t>situative Befindlichkeit der LiV</w:t>
            </w:r>
          </w:p>
        </w:tc>
        <w:tc>
          <w:tcPr>
            <w:tcW w:w="5580" w:type="dxa"/>
          </w:tcPr>
          <w:p w:rsidR="001B7A52" w:rsidRPr="00E35687" w:rsidRDefault="00665C67" w:rsidP="00E35687">
            <w:pPr>
              <w:numPr>
                <w:ilvl w:val="0"/>
                <w:numId w:val="10"/>
              </w:numPr>
              <w:rPr>
                <w:rFonts w:cs="Arial"/>
                <w:sz w:val="20"/>
                <w:szCs w:val="20"/>
              </w:rPr>
            </w:pPr>
            <w:r w:rsidRPr="00E35687">
              <w:rPr>
                <w:rFonts w:cs="Arial"/>
                <w:sz w:val="20"/>
                <w:szCs w:val="20"/>
              </w:rPr>
              <w:lastRenderedPageBreak/>
              <w:t>Aktives Zuhören</w:t>
            </w:r>
          </w:p>
          <w:p w:rsidR="00665C67" w:rsidRPr="00E35687" w:rsidRDefault="00665C67" w:rsidP="00E35687">
            <w:pPr>
              <w:numPr>
                <w:ilvl w:val="0"/>
                <w:numId w:val="10"/>
              </w:numPr>
              <w:rPr>
                <w:rFonts w:cs="Arial"/>
                <w:sz w:val="20"/>
                <w:szCs w:val="20"/>
              </w:rPr>
            </w:pPr>
            <w:r w:rsidRPr="00E35687">
              <w:rPr>
                <w:rFonts w:cs="Arial"/>
                <w:sz w:val="20"/>
                <w:szCs w:val="20"/>
              </w:rPr>
              <w:t>Spiegeln</w:t>
            </w:r>
          </w:p>
          <w:p w:rsidR="00C10349" w:rsidRPr="00E35687" w:rsidRDefault="00C10349" w:rsidP="00E35687">
            <w:pPr>
              <w:numPr>
                <w:ilvl w:val="0"/>
                <w:numId w:val="10"/>
              </w:numPr>
              <w:rPr>
                <w:rFonts w:cs="Arial"/>
                <w:sz w:val="20"/>
                <w:szCs w:val="20"/>
              </w:rPr>
            </w:pPr>
            <w:r w:rsidRPr="00E35687">
              <w:rPr>
                <w:rFonts w:cs="Arial"/>
                <w:sz w:val="20"/>
                <w:szCs w:val="20"/>
              </w:rPr>
              <w:t>Fragende Haltung</w:t>
            </w:r>
          </w:p>
          <w:p w:rsidR="00665C67" w:rsidRPr="00E35687" w:rsidRDefault="00665C67" w:rsidP="00E35687">
            <w:pPr>
              <w:numPr>
                <w:ilvl w:val="0"/>
                <w:numId w:val="10"/>
              </w:numPr>
              <w:rPr>
                <w:rFonts w:cs="Arial"/>
                <w:sz w:val="20"/>
                <w:szCs w:val="20"/>
              </w:rPr>
            </w:pPr>
            <w:r w:rsidRPr="00E35687">
              <w:rPr>
                <w:rFonts w:cs="Arial"/>
                <w:sz w:val="20"/>
                <w:szCs w:val="20"/>
              </w:rPr>
              <w:lastRenderedPageBreak/>
              <w:t>Dialogisch</w:t>
            </w:r>
            <w:r w:rsidR="00C00A7C" w:rsidRPr="00E35687">
              <w:rPr>
                <w:rFonts w:cs="Arial"/>
                <w:sz w:val="20"/>
                <w:szCs w:val="20"/>
              </w:rPr>
              <w:t xml:space="preserve"> / Wechselspiel von Selbst- und Fremdeinschätzung</w:t>
            </w:r>
          </w:p>
          <w:p w:rsidR="00665C67" w:rsidRPr="00E35687" w:rsidRDefault="00665C67" w:rsidP="00E35687">
            <w:pPr>
              <w:numPr>
                <w:ilvl w:val="0"/>
                <w:numId w:val="10"/>
              </w:numPr>
              <w:rPr>
                <w:rFonts w:cs="Arial"/>
                <w:sz w:val="20"/>
                <w:szCs w:val="20"/>
              </w:rPr>
            </w:pPr>
            <w:r w:rsidRPr="00E35687">
              <w:rPr>
                <w:rFonts w:cs="Arial"/>
                <w:sz w:val="20"/>
                <w:szCs w:val="20"/>
              </w:rPr>
              <w:t>Hinführung der LiV zu Einsichten</w:t>
            </w:r>
            <w:r w:rsidR="00AD21D7" w:rsidRPr="00E35687">
              <w:rPr>
                <w:rFonts w:cs="Arial"/>
                <w:sz w:val="20"/>
                <w:szCs w:val="20"/>
              </w:rPr>
              <w:t xml:space="preserve"> über eigene Stärken</w:t>
            </w:r>
          </w:p>
          <w:p w:rsidR="00665C67" w:rsidRPr="00E35687" w:rsidRDefault="00C10349" w:rsidP="00E35687">
            <w:pPr>
              <w:numPr>
                <w:ilvl w:val="0"/>
                <w:numId w:val="10"/>
              </w:numPr>
              <w:rPr>
                <w:rFonts w:cs="Arial"/>
                <w:sz w:val="20"/>
                <w:szCs w:val="20"/>
              </w:rPr>
            </w:pPr>
            <w:r w:rsidRPr="00E35687">
              <w:rPr>
                <w:rFonts w:cs="Arial"/>
                <w:sz w:val="20"/>
                <w:szCs w:val="20"/>
              </w:rPr>
              <w:t>Ermöglichung von Selb</w:t>
            </w:r>
            <w:r w:rsidR="008343C2" w:rsidRPr="00E35687">
              <w:rPr>
                <w:rFonts w:cs="Arial"/>
                <w:sz w:val="20"/>
                <w:szCs w:val="20"/>
              </w:rPr>
              <w:t>s</w:t>
            </w:r>
            <w:r w:rsidRPr="00E35687">
              <w:rPr>
                <w:rFonts w:cs="Arial"/>
                <w:sz w:val="20"/>
                <w:szCs w:val="20"/>
              </w:rPr>
              <w:t>treflexion</w:t>
            </w:r>
          </w:p>
          <w:p w:rsidR="00AD21D7" w:rsidRPr="00E35687" w:rsidRDefault="00AD21D7" w:rsidP="003102B8">
            <w:pPr>
              <w:rPr>
                <w:rFonts w:cs="Arial"/>
                <w:sz w:val="20"/>
                <w:szCs w:val="20"/>
              </w:rPr>
            </w:pPr>
          </w:p>
        </w:tc>
        <w:tc>
          <w:tcPr>
            <w:tcW w:w="4854" w:type="dxa"/>
          </w:tcPr>
          <w:p w:rsidR="001B7A52" w:rsidRPr="00E35687" w:rsidRDefault="00665C67" w:rsidP="00E35687">
            <w:pPr>
              <w:numPr>
                <w:ilvl w:val="0"/>
                <w:numId w:val="10"/>
              </w:numPr>
              <w:rPr>
                <w:rFonts w:cs="Arial"/>
                <w:sz w:val="20"/>
                <w:szCs w:val="20"/>
              </w:rPr>
            </w:pPr>
            <w:r w:rsidRPr="00E35687">
              <w:rPr>
                <w:rFonts w:cs="Arial"/>
                <w:sz w:val="20"/>
                <w:szCs w:val="20"/>
              </w:rPr>
              <w:lastRenderedPageBreak/>
              <w:t>Dominante Steuerung</w:t>
            </w:r>
          </w:p>
          <w:p w:rsidR="00665C67" w:rsidRPr="00E35687" w:rsidRDefault="00665C67" w:rsidP="00E35687">
            <w:pPr>
              <w:numPr>
                <w:ilvl w:val="0"/>
                <w:numId w:val="10"/>
              </w:numPr>
              <w:rPr>
                <w:rFonts w:cs="Arial"/>
                <w:sz w:val="20"/>
                <w:szCs w:val="20"/>
              </w:rPr>
            </w:pPr>
            <w:r w:rsidRPr="00E35687">
              <w:rPr>
                <w:rFonts w:cs="Arial"/>
                <w:sz w:val="20"/>
                <w:szCs w:val="20"/>
              </w:rPr>
              <w:t>Abfragehaltung, Examinieren</w:t>
            </w:r>
          </w:p>
          <w:p w:rsidR="00665C67" w:rsidRPr="00E35687" w:rsidRDefault="00665C67" w:rsidP="00E35687">
            <w:pPr>
              <w:numPr>
                <w:ilvl w:val="0"/>
                <w:numId w:val="10"/>
              </w:numPr>
              <w:rPr>
                <w:rFonts w:cs="Arial"/>
                <w:sz w:val="20"/>
                <w:szCs w:val="20"/>
              </w:rPr>
            </w:pPr>
            <w:r w:rsidRPr="00E35687">
              <w:rPr>
                <w:rFonts w:cs="Arial"/>
                <w:sz w:val="20"/>
                <w:szCs w:val="20"/>
              </w:rPr>
              <w:t>Monologisch</w:t>
            </w:r>
          </w:p>
          <w:p w:rsidR="00665C67" w:rsidRPr="00E35687" w:rsidRDefault="00665C67" w:rsidP="00E35687">
            <w:pPr>
              <w:numPr>
                <w:ilvl w:val="0"/>
                <w:numId w:val="10"/>
              </w:numPr>
              <w:rPr>
                <w:rFonts w:cs="Arial"/>
                <w:sz w:val="20"/>
                <w:szCs w:val="20"/>
              </w:rPr>
            </w:pPr>
            <w:r w:rsidRPr="00E35687">
              <w:rPr>
                <w:rFonts w:cs="Arial"/>
                <w:sz w:val="20"/>
                <w:szCs w:val="20"/>
              </w:rPr>
              <w:t>Anekdotisch</w:t>
            </w:r>
          </w:p>
        </w:tc>
      </w:tr>
      <w:tr w:rsidR="00E90A8D" w:rsidRPr="00E35687" w:rsidTr="00E35687">
        <w:tc>
          <w:tcPr>
            <w:tcW w:w="4068" w:type="dxa"/>
          </w:tcPr>
          <w:p w:rsidR="00196555" w:rsidRPr="00E35687" w:rsidRDefault="00196555" w:rsidP="00196555">
            <w:pPr>
              <w:rPr>
                <w:rFonts w:cs="Arial"/>
                <w:sz w:val="20"/>
                <w:szCs w:val="20"/>
              </w:rPr>
            </w:pPr>
            <w:r w:rsidRPr="00E35687">
              <w:rPr>
                <w:rFonts w:cs="Arial"/>
                <w:b/>
                <w:sz w:val="20"/>
                <w:szCs w:val="20"/>
              </w:rPr>
              <w:t>I</w:t>
            </w:r>
            <w:r w:rsidR="001B7A52" w:rsidRPr="00E35687">
              <w:rPr>
                <w:rFonts w:cs="Arial"/>
                <w:b/>
                <w:sz w:val="20"/>
                <w:szCs w:val="20"/>
              </w:rPr>
              <w:t>nhaltliche</w:t>
            </w:r>
            <w:r w:rsidRPr="00E35687">
              <w:rPr>
                <w:rFonts w:cs="Arial"/>
                <w:b/>
                <w:sz w:val="20"/>
                <w:szCs w:val="20"/>
              </w:rPr>
              <w:t xml:space="preserve"> </w:t>
            </w:r>
            <w:r w:rsidR="001B7A52" w:rsidRPr="00E35687">
              <w:rPr>
                <w:rFonts w:cs="Arial"/>
                <w:b/>
                <w:sz w:val="20"/>
                <w:szCs w:val="20"/>
              </w:rPr>
              <w:t>Substanz</w:t>
            </w:r>
            <w:r w:rsidR="001B7A52" w:rsidRPr="00E35687">
              <w:rPr>
                <w:rFonts w:cs="Arial"/>
                <w:sz w:val="20"/>
                <w:szCs w:val="20"/>
              </w:rPr>
              <w:t xml:space="preserve"> </w:t>
            </w:r>
          </w:p>
          <w:p w:rsidR="001B7A52" w:rsidRPr="00E35687" w:rsidRDefault="001B7A52" w:rsidP="00196555">
            <w:pPr>
              <w:rPr>
                <w:rFonts w:cs="Arial"/>
                <w:sz w:val="20"/>
                <w:szCs w:val="20"/>
              </w:rPr>
            </w:pPr>
            <w:r w:rsidRPr="00E35687">
              <w:rPr>
                <w:rFonts w:cs="Arial"/>
                <w:sz w:val="20"/>
                <w:szCs w:val="20"/>
              </w:rPr>
              <w:t>(Fachadäquatheit)</w:t>
            </w:r>
          </w:p>
        </w:tc>
        <w:tc>
          <w:tcPr>
            <w:tcW w:w="5580" w:type="dxa"/>
          </w:tcPr>
          <w:p w:rsidR="001B7A52" w:rsidRPr="00E35687" w:rsidRDefault="00665C67" w:rsidP="00E35687">
            <w:pPr>
              <w:numPr>
                <w:ilvl w:val="0"/>
                <w:numId w:val="10"/>
              </w:numPr>
              <w:rPr>
                <w:rFonts w:cs="Arial"/>
                <w:sz w:val="20"/>
                <w:szCs w:val="20"/>
              </w:rPr>
            </w:pPr>
            <w:r w:rsidRPr="00E35687">
              <w:rPr>
                <w:rFonts w:cs="Arial"/>
                <w:sz w:val="20"/>
                <w:szCs w:val="20"/>
              </w:rPr>
              <w:t>Ganzheitliche Sicht auf den Unterricht</w:t>
            </w:r>
          </w:p>
          <w:p w:rsidR="00665C67" w:rsidRPr="00E35687" w:rsidRDefault="00665C67" w:rsidP="00E35687">
            <w:pPr>
              <w:numPr>
                <w:ilvl w:val="0"/>
                <w:numId w:val="10"/>
              </w:numPr>
              <w:rPr>
                <w:rFonts w:cs="Arial"/>
                <w:sz w:val="20"/>
                <w:szCs w:val="20"/>
              </w:rPr>
            </w:pPr>
            <w:r w:rsidRPr="00E35687">
              <w:rPr>
                <w:rFonts w:cs="Arial"/>
                <w:sz w:val="20"/>
                <w:szCs w:val="20"/>
              </w:rPr>
              <w:t>Angemessene inhaltliche Schwerpunktsetzung und Gewichtung</w:t>
            </w:r>
          </w:p>
          <w:p w:rsidR="00665C67" w:rsidRPr="00E35687" w:rsidRDefault="00665C67" w:rsidP="00E35687">
            <w:pPr>
              <w:numPr>
                <w:ilvl w:val="0"/>
                <w:numId w:val="10"/>
              </w:numPr>
              <w:rPr>
                <w:rFonts w:cs="Arial"/>
                <w:sz w:val="20"/>
                <w:szCs w:val="20"/>
              </w:rPr>
            </w:pPr>
            <w:r w:rsidRPr="00E35687">
              <w:rPr>
                <w:rFonts w:cs="Arial"/>
                <w:sz w:val="20"/>
                <w:szCs w:val="20"/>
              </w:rPr>
              <w:t>Bezug zu dem Modulschwerpunkt</w:t>
            </w:r>
            <w:r w:rsidR="00C10349" w:rsidRPr="00E35687">
              <w:rPr>
                <w:rFonts w:cs="Arial"/>
                <w:sz w:val="20"/>
                <w:szCs w:val="20"/>
              </w:rPr>
              <w:t xml:space="preserve"> (unter Beachtung des Gesamtzusammenhangs)</w:t>
            </w:r>
          </w:p>
        </w:tc>
        <w:tc>
          <w:tcPr>
            <w:tcW w:w="4854" w:type="dxa"/>
          </w:tcPr>
          <w:p w:rsidR="003102B8" w:rsidRPr="00E35687" w:rsidRDefault="00665C67" w:rsidP="00E35687">
            <w:pPr>
              <w:numPr>
                <w:ilvl w:val="0"/>
                <w:numId w:val="10"/>
              </w:numPr>
              <w:rPr>
                <w:rFonts w:cs="Arial"/>
                <w:sz w:val="20"/>
                <w:szCs w:val="20"/>
              </w:rPr>
            </w:pPr>
            <w:r w:rsidRPr="00E35687">
              <w:rPr>
                <w:rFonts w:cs="Arial"/>
                <w:sz w:val="20"/>
                <w:szCs w:val="20"/>
              </w:rPr>
              <w:t>Einseitiges Herausreißen von Einzelelementen</w:t>
            </w:r>
          </w:p>
          <w:p w:rsidR="001B7A52" w:rsidRPr="00E35687" w:rsidRDefault="00FC7A63" w:rsidP="00FC7A63">
            <w:pPr>
              <w:rPr>
                <w:rFonts w:cs="Arial"/>
                <w:sz w:val="20"/>
                <w:szCs w:val="20"/>
              </w:rPr>
            </w:pPr>
            <w:r w:rsidRPr="00E35687">
              <w:rPr>
                <w:rFonts w:cs="Arial"/>
                <w:sz w:val="20"/>
                <w:szCs w:val="20"/>
              </w:rPr>
              <w:t xml:space="preserve">       </w:t>
            </w:r>
            <w:r w:rsidR="00665C67" w:rsidRPr="00E35687">
              <w:rPr>
                <w:rFonts w:cs="Arial"/>
                <w:sz w:val="20"/>
                <w:szCs w:val="20"/>
              </w:rPr>
              <w:t>aus dem Kontext</w:t>
            </w:r>
          </w:p>
          <w:p w:rsidR="00665C67" w:rsidRPr="00E35687" w:rsidRDefault="00665C67" w:rsidP="00E35687">
            <w:pPr>
              <w:numPr>
                <w:ilvl w:val="0"/>
                <w:numId w:val="10"/>
              </w:numPr>
              <w:rPr>
                <w:rFonts w:cs="Arial"/>
                <w:sz w:val="20"/>
                <w:szCs w:val="20"/>
              </w:rPr>
            </w:pPr>
            <w:r w:rsidRPr="00E35687">
              <w:rPr>
                <w:rFonts w:cs="Arial"/>
                <w:sz w:val="20"/>
                <w:szCs w:val="20"/>
              </w:rPr>
              <w:t>Festbeißen an Marginalien (=Zerreden)</w:t>
            </w:r>
          </w:p>
          <w:p w:rsidR="00665C67" w:rsidRPr="00E35687" w:rsidRDefault="00941740" w:rsidP="00E35687">
            <w:pPr>
              <w:numPr>
                <w:ilvl w:val="0"/>
                <w:numId w:val="10"/>
              </w:numPr>
              <w:rPr>
                <w:rFonts w:cs="Arial"/>
                <w:sz w:val="20"/>
                <w:szCs w:val="20"/>
              </w:rPr>
            </w:pPr>
            <w:r w:rsidRPr="00E35687">
              <w:rPr>
                <w:rFonts w:cs="Arial"/>
                <w:sz w:val="20"/>
                <w:szCs w:val="20"/>
              </w:rPr>
              <w:t>Ohne Bezug auf Modulanforder</w:t>
            </w:r>
            <w:r w:rsidR="00665C67" w:rsidRPr="00E35687">
              <w:rPr>
                <w:rFonts w:cs="Arial"/>
                <w:sz w:val="20"/>
                <w:szCs w:val="20"/>
              </w:rPr>
              <w:t>ungen</w:t>
            </w:r>
          </w:p>
        </w:tc>
      </w:tr>
      <w:tr w:rsidR="00E90A8D" w:rsidRPr="00E35687" w:rsidTr="00E35687">
        <w:tc>
          <w:tcPr>
            <w:tcW w:w="4068" w:type="dxa"/>
          </w:tcPr>
          <w:p w:rsidR="009566B5" w:rsidRPr="00E35687" w:rsidRDefault="009566B5" w:rsidP="00196555">
            <w:pPr>
              <w:rPr>
                <w:rFonts w:cs="Arial"/>
                <w:b/>
                <w:sz w:val="20"/>
                <w:szCs w:val="20"/>
              </w:rPr>
            </w:pPr>
            <w:r w:rsidRPr="00E35687">
              <w:rPr>
                <w:rFonts w:cs="Arial"/>
                <w:b/>
                <w:sz w:val="20"/>
                <w:szCs w:val="20"/>
              </w:rPr>
              <w:t>Herstellung konkreter, exemplarischer Bezüge zur eingesehenen Stunde</w:t>
            </w:r>
          </w:p>
        </w:tc>
        <w:tc>
          <w:tcPr>
            <w:tcW w:w="5580" w:type="dxa"/>
          </w:tcPr>
          <w:p w:rsidR="009566B5" w:rsidRPr="00E35687" w:rsidRDefault="00665C67" w:rsidP="00E35687">
            <w:pPr>
              <w:numPr>
                <w:ilvl w:val="0"/>
                <w:numId w:val="10"/>
              </w:numPr>
              <w:rPr>
                <w:rFonts w:cs="Arial"/>
                <w:sz w:val="20"/>
                <w:szCs w:val="20"/>
              </w:rPr>
            </w:pPr>
            <w:r w:rsidRPr="00E35687">
              <w:rPr>
                <w:rFonts w:cs="Arial"/>
                <w:sz w:val="20"/>
                <w:szCs w:val="20"/>
              </w:rPr>
              <w:t>Verbindliche argumentative Bezugnahme auf konkretes Unterrichtsbeispiele</w:t>
            </w:r>
          </w:p>
          <w:p w:rsidR="00665C67" w:rsidRPr="00E35687" w:rsidRDefault="00665C67" w:rsidP="00E35687">
            <w:pPr>
              <w:numPr>
                <w:ilvl w:val="0"/>
                <w:numId w:val="10"/>
              </w:numPr>
              <w:rPr>
                <w:rFonts w:cs="Arial"/>
                <w:sz w:val="20"/>
                <w:szCs w:val="20"/>
              </w:rPr>
            </w:pPr>
            <w:r w:rsidRPr="00E35687">
              <w:rPr>
                <w:rFonts w:cs="Arial"/>
                <w:sz w:val="20"/>
                <w:szCs w:val="20"/>
              </w:rPr>
              <w:t xml:space="preserve">Herausstellung der allgemeinen </w:t>
            </w:r>
            <w:r w:rsidR="00941740" w:rsidRPr="00E35687">
              <w:rPr>
                <w:rFonts w:cs="Arial"/>
                <w:sz w:val="20"/>
                <w:szCs w:val="20"/>
              </w:rPr>
              <w:t>B</w:t>
            </w:r>
            <w:r w:rsidRPr="00E35687">
              <w:rPr>
                <w:rFonts w:cs="Arial"/>
                <w:sz w:val="20"/>
                <w:szCs w:val="20"/>
              </w:rPr>
              <w:t>edeutsamkeit des gewählten Aspekts über den Rahmen der Stunde hinaus</w:t>
            </w:r>
          </w:p>
          <w:p w:rsidR="00C10349" w:rsidRPr="00E35687" w:rsidRDefault="00C10349" w:rsidP="00E35687">
            <w:pPr>
              <w:numPr>
                <w:ilvl w:val="0"/>
                <w:numId w:val="10"/>
              </w:numPr>
              <w:rPr>
                <w:rFonts w:cs="Arial"/>
                <w:sz w:val="20"/>
                <w:szCs w:val="20"/>
              </w:rPr>
            </w:pPr>
            <w:r w:rsidRPr="00E35687">
              <w:rPr>
                <w:rFonts w:cs="Arial"/>
                <w:sz w:val="20"/>
                <w:szCs w:val="20"/>
              </w:rPr>
              <w:t>Zukunftsorientiert</w:t>
            </w:r>
          </w:p>
        </w:tc>
        <w:tc>
          <w:tcPr>
            <w:tcW w:w="4854" w:type="dxa"/>
          </w:tcPr>
          <w:p w:rsidR="009566B5" w:rsidRPr="00E35687" w:rsidRDefault="00665C67" w:rsidP="00E35687">
            <w:pPr>
              <w:numPr>
                <w:ilvl w:val="0"/>
                <w:numId w:val="10"/>
              </w:numPr>
              <w:rPr>
                <w:rFonts w:cs="Arial"/>
                <w:sz w:val="20"/>
                <w:szCs w:val="20"/>
              </w:rPr>
            </w:pPr>
            <w:r w:rsidRPr="00E35687">
              <w:rPr>
                <w:rFonts w:cs="Arial"/>
                <w:sz w:val="20"/>
                <w:szCs w:val="20"/>
              </w:rPr>
              <w:t>Allgemeine Ausführungen ohne Belege</w:t>
            </w:r>
          </w:p>
        </w:tc>
      </w:tr>
      <w:tr w:rsidR="00E90A8D" w:rsidRPr="00E35687" w:rsidTr="00E35687">
        <w:tc>
          <w:tcPr>
            <w:tcW w:w="4068" w:type="dxa"/>
          </w:tcPr>
          <w:p w:rsidR="00100A72" w:rsidRPr="00E35687" w:rsidRDefault="009566B5" w:rsidP="00196555">
            <w:pPr>
              <w:rPr>
                <w:rFonts w:cs="Arial"/>
                <w:b/>
                <w:sz w:val="20"/>
                <w:szCs w:val="20"/>
              </w:rPr>
            </w:pPr>
            <w:r w:rsidRPr="00E35687">
              <w:rPr>
                <w:rFonts w:cs="Arial"/>
                <w:b/>
                <w:sz w:val="20"/>
                <w:szCs w:val="20"/>
              </w:rPr>
              <w:t xml:space="preserve">Fokussierung des Lernbedarfs </w:t>
            </w:r>
          </w:p>
          <w:p w:rsidR="00100A72" w:rsidRPr="00E35687" w:rsidRDefault="001B7A52" w:rsidP="00196555">
            <w:pPr>
              <w:rPr>
                <w:rFonts w:cs="Arial"/>
                <w:b/>
                <w:sz w:val="20"/>
                <w:szCs w:val="20"/>
              </w:rPr>
            </w:pPr>
            <w:r w:rsidRPr="00E35687">
              <w:rPr>
                <w:rFonts w:cs="Arial"/>
                <w:b/>
                <w:sz w:val="20"/>
                <w:szCs w:val="20"/>
              </w:rPr>
              <w:t>(Setzen von Prioritäten)</w:t>
            </w:r>
            <w:r w:rsidR="009566B5" w:rsidRPr="00E35687">
              <w:rPr>
                <w:rFonts w:cs="Arial"/>
                <w:b/>
                <w:sz w:val="20"/>
                <w:szCs w:val="20"/>
              </w:rPr>
              <w:t xml:space="preserve"> in Bezug</w:t>
            </w:r>
          </w:p>
          <w:p w:rsidR="001B7A52" w:rsidRPr="00E35687" w:rsidRDefault="009566B5" w:rsidP="00196555">
            <w:pPr>
              <w:rPr>
                <w:rFonts w:cs="Arial"/>
                <w:b/>
                <w:sz w:val="20"/>
                <w:szCs w:val="20"/>
              </w:rPr>
            </w:pPr>
            <w:r w:rsidRPr="00E35687">
              <w:rPr>
                <w:rFonts w:cs="Arial"/>
                <w:b/>
                <w:sz w:val="20"/>
                <w:szCs w:val="20"/>
              </w:rPr>
              <w:t xml:space="preserve"> zur jeweiligen Ausbildungsphase</w:t>
            </w:r>
          </w:p>
        </w:tc>
        <w:tc>
          <w:tcPr>
            <w:tcW w:w="5580" w:type="dxa"/>
          </w:tcPr>
          <w:p w:rsidR="001B7A52" w:rsidRPr="00E35687" w:rsidRDefault="00665C67" w:rsidP="00E35687">
            <w:pPr>
              <w:numPr>
                <w:ilvl w:val="0"/>
                <w:numId w:val="10"/>
              </w:numPr>
              <w:rPr>
                <w:rFonts w:cs="Arial"/>
                <w:sz w:val="20"/>
                <w:szCs w:val="20"/>
              </w:rPr>
            </w:pPr>
            <w:r w:rsidRPr="00E35687">
              <w:rPr>
                <w:rFonts w:cs="Arial"/>
                <w:sz w:val="20"/>
                <w:szCs w:val="20"/>
              </w:rPr>
              <w:t>Angemessene Anforderungen an Person und Ausbildungsstand und konkrete Situation der LiV</w:t>
            </w:r>
          </w:p>
          <w:p w:rsidR="00E90A8D" w:rsidRPr="00E35687" w:rsidRDefault="00E90A8D" w:rsidP="00E35687">
            <w:pPr>
              <w:numPr>
                <w:ilvl w:val="0"/>
                <w:numId w:val="10"/>
              </w:numPr>
              <w:rPr>
                <w:rFonts w:cs="Arial"/>
                <w:sz w:val="20"/>
                <w:szCs w:val="20"/>
              </w:rPr>
            </w:pPr>
            <w:r w:rsidRPr="00E35687">
              <w:rPr>
                <w:rFonts w:cs="Arial"/>
                <w:sz w:val="20"/>
                <w:szCs w:val="20"/>
              </w:rPr>
              <w:t>Klare Orientierung für die weitere Arbeit</w:t>
            </w:r>
          </w:p>
          <w:p w:rsidR="00C10349" w:rsidRPr="00E35687" w:rsidRDefault="00C10349" w:rsidP="00E35687">
            <w:pPr>
              <w:numPr>
                <w:ilvl w:val="0"/>
                <w:numId w:val="10"/>
              </w:numPr>
              <w:rPr>
                <w:rFonts w:cs="Arial"/>
                <w:sz w:val="20"/>
                <w:szCs w:val="20"/>
              </w:rPr>
            </w:pPr>
            <w:r w:rsidRPr="00E35687">
              <w:rPr>
                <w:rFonts w:cs="Arial"/>
                <w:sz w:val="20"/>
                <w:szCs w:val="20"/>
              </w:rPr>
              <w:t>Ideen anbieten</w:t>
            </w:r>
          </w:p>
        </w:tc>
        <w:tc>
          <w:tcPr>
            <w:tcW w:w="4854" w:type="dxa"/>
          </w:tcPr>
          <w:p w:rsidR="001B7A52" w:rsidRPr="00E35687" w:rsidRDefault="00665C67" w:rsidP="00E35687">
            <w:pPr>
              <w:numPr>
                <w:ilvl w:val="0"/>
                <w:numId w:val="10"/>
              </w:numPr>
              <w:rPr>
                <w:rFonts w:cs="Arial"/>
                <w:sz w:val="20"/>
                <w:szCs w:val="20"/>
              </w:rPr>
            </w:pPr>
            <w:r w:rsidRPr="00E35687">
              <w:rPr>
                <w:rFonts w:cs="Arial"/>
                <w:sz w:val="20"/>
                <w:szCs w:val="20"/>
              </w:rPr>
              <w:t>Über- oder Unterforderung</w:t>
            </w:r>
          </w:p>
          <w:p w:rsidR="00665C67" w:rsidRPr="00E35687" w:rsidRDefault="00665C67" w:rsidP="00E35687">
            <w:pPr>
              <w:numPr>
                <w:ilvl w:val="0"/>
                <w:numId w:val="10"/>
              </w:numPr>
              <w:rPr>
                <w:rFonts w:cs="Arial"/>
                <w:sz w:val="20"/>
                <w:szCs w:val="20"/>
              </w:rPr>
            </w:pPr>
            <w:r w:rsidRPr="00E35687">
              <w:rPr>
                <w:rFonts w:cs="Arial"/>
                <w:sz w:val="20"/>
                <w:szCs w:val="20"/>
              </w:rPr>
              <w:t xml:space="preserve">Keine </w:t>
            </w:r>
            <w:r w:rsidR="005110B6" w:rsidRPr="00E35687">
              <w:rPr>
                <w:rFonts w:cs="Arial"/>
                <w:sz w:val="20"/>
                <w:szCs w:val="20"/>
              </w:rPr>
              <w:t>Schwerpunkt</w:t>
            </w:r>
            <w:r w:rsidR="00E90A8D" w:rsidRPr="00E35687">
              <w:rPr>
                <w:rFonts w:cs="Arial"/>
                <w:sz w:val="20"/>
                <w:szCs w:val="20"/>
              </w:rPr>
              <w:t>s</w:t>
            </w:r>
            <w:r w:rsidRPr="00E35687">
              <w:rPr>
                <w:rFonts w:cs="Arial"/>
                <w:sz w:val="20"/>
                <w:szCs w:val="20"/>
              </w:rPr>
              <w:t>etzung</w:t>
            </w:r>
            <w:r w:rsidR="00E90A8D" w:rsidRPr="00E35687">
              <w:rPr>
                <w:rFonts w:cs="Arial"/>
                <w:sz w:val="20"/>
                <w:szCs w:val="20"/>
              </w:rPr>
              <w:t>,</w:t>
            </w:r>
          </w:p>
          <w:p w:rsidR="00E90A8D" w:rsidRPr="00E35687" w:rsidRDefault="00E90A8D" w:rsidP="00E35687">
            <w:pPr>
              <w:numPr>
                <w:ilvl w:val="0"/>
                <w:numId w:val="10"/>
              </w:numPr>
              <w:rPr>
                <w:rFonts w:cs="Arial"/>
                <w:sz w:val="20"/>
                <w:szCs w:val="20"/>
              </w:rPr>
            </w:pPr>
            <w:r w:rsidRPr="00E35687">
              <w:rPr>
                <w:rFonts w:cs="Arial"/>
                <w:sz w:val="20"/>
                <w:szCs w:val="20"/>
              </w:rPr>
              <w:t>Verwirrung/Desorientierung</w:t>
            </w:r>
          </w:p>
          <w:p w:rsidR="00C10349" w:rsidRPr="00E35687" w:rsidRDefault="00C10349" w:rsidP="00E35687">
            <w:pPr>
              <w:numPr>
                <w:ilvl w:val="0"/>
                <w:numId w:val="10"/>
              </w:numPr>
              <w:rPr>
                <w:rFonts w:cs="Arial"/>
                <w:sz w:val="20"/>
                <w:szCs w:val="20"/>
              </w:rPr>
            </w:pPr>
            <w:r w:rsidRPr="00E35687">
              <w:rPr>
                <w:rFonts w:cs="Arial"/>
                <w:sz w:val="20"/>
                <w:szCs w:val="20"/>
              </w:rPr>
              <w:t>Ratschläge geben</w:t>
            </w:r>
          </w:p>
        </w:tc>
      </w:tr>
      <w:tr w:rsidR="00E90A8D" w:rsidRPr="00E35687" w:rsidTr="00E35687">
        <w:tc>
          <w:tcPr>
            <w:tcW w:w="4068" w:type="dxa"/>
          </w:tcPr>
          <w:p w:rsidR="00100A72" w:rsidRPr="00E35687" w:rsidRDefault="001B7A52" w:rsidP="00196555">
            <w:pPr>
              <w:rPr>
                <w:rFonts w:cs="Arial"/>
                <w:b/>
                <w:sz w:val="20"/>
                <w:szCs w:val="20"/>
              </w:rPr>
            </w:pPr>
            <w:r w:rsidRPr="00E35687">
              <w:rPr>
                <w:rFonts w:cs="Arial"/>
                <w:b/>
                <w:sz w:val="20"/>
                <w:szCs w:val="20"/>
              </w:rPr>
              <w:t>Gesprächsabschluss/</w:t>
            </w:r>
          </w:p>
          <w:p w:rsidR="001B7A52" w:rsidRPr="00E35687" w:rsidRDefault="001B7A52" w:rsidP="00196555">
            <w:pPr>
              <w:rPr>
                <w:rFonts w:cs="Arial"/>
                <w:b/>
                <w:sz w:val="20"/>
                <w:szCs w:val="20"/>
              </w:rPr>
            </w:pPr>
            <w:r w:rsidRPr="00E35687">
              <w:rPr>
                <w:rFonts w:cs="Arial"/>
                <w:b/>
                <w:sz w:val="20"/>
                <w:szCs w:val="20"/>
              </w:rPr>
              <w:t>Zielvereinbarungen</w:t>
            </w:r>
          </w:p>
          <w:p w:rsidR="001B7A52" w:rsidRPr="00E35687" w:rsidRDefault="001B7A52" w:rsidP="003102B8">
            <w:pPr>
              <w:rPr>
                <w:rFonts w:cs="Arial"/>
                <w:sz w:val="20"/>
                <w:szCs w:val="20"/>
              </w:rPr>
            </w:pPr>
          </w:p>
        </w:tc>
        <w:tc>
          <w:tcPr>
            <w:tcW w:w="5580" w:type="dxa"/>
          </w:tcPr>
          <w:p w:rsidR="001B7A52" w:rsidRPr="00E35687" w:rsidRDefault="00E90A8D" w:rsidP="00E35687">
            <w:pPr>
              <w:numPr>
                <w:ilvl w:val="0"/>
                <w:numId w:val="10"/>
              </w:numPr>
              <w:rPr>
                <w:rFonts w:cs="Arial"/>
                <w:sz w:val="20"/>
                <w:szCs w:val="20"/>
              </w:rPr>
            </w:pPr>
            <w:r w:rsidRPr="00E35687">
              <w:rPr>
                <w:rFonts w:cs="Arial"/>
                <w:sz w:val="20"/>
                <w:szCs w:val="20"/>
              </w:rPr>
              <w:t>Überschaubar</w:t>
            </w:r>
          </w:p>
          <w:p w:rsidR="00E90A8D" w:rsidRPr="00E35687" w:rsidRDefault="00E90A8D" w:rsidP="00E35687">
            <w:pPr>
              <w:numPr>
                <w:ilvl w:val="0"/>
                <w:numId w:val="10"/>
              </w:numPr>
              <w:rPr>
                <w:rFonts w:cs="Arial"/>
                <w:sz w:val="20"/>
                <w:szCs w:val="20"/>
              </w:rPr>
            </w:pPr>
            <w:r w:rsidRPr="00E35687">
              <w:rPr>
                <w:rFonts w:cs="Arial"/>
                <w:sz w:val="20"/>
                <w:szCs w:val="20"/>
              </w:rPr>
              <w:t>Rückbezug an den letzten UB der LiV</w:t>
            </w:r>
          </w:p>
          <w:p w:rsidR="00E90A8D" w:rsidRPr="00E35687" w:rsidRDefault="00C10349" w:rsidP="00E35687">
            <w:pPr>
              <w:numPr>
                <w:ilvl w:val="0"/>
                <w:numId w:val="10"/>
              </w:numPr>
              <w:rPr>
                <w:rFonts w:cs="Arial"/>
                <w:sz w:val="20"/>
                <w:szCs w:val="20"/>
              </w:rPr>
            </w:pPr>
            <w:r w:rsidRPr="00E35687">
              <w:rPr>
                <w:rFonts w:cs="Arial"/>
                <w:sz w:val="20"/>
                <w:szCs w:val="20"/>
              </w:rPr>
              <w:t>Kl</w:t>
            </w:r>
            <w:r w:rsidR="00E90A8D" w:rsidRPr="00E35687">
              <w:rPr>
                <w:rFonts w:cs="Arial"/>
                <w:sz w:val="20"/>
                <w:szCs w:val="20"/>
              </w:rPr>
              <w:t>ärung offener Fragen</w:t>
            </w:r>
          </w:p>
          <w:p w:rsidR="00E90A8D" w:rsidRPr="00E35687" w:rsidRDefault="00E90A8D" w:rsidP="00E35687">
            <w:pPr>
              <w:numPr>
                <w:ilvl w:val="0"/>
                <w:numId w:val="10"/>
              </w:numPr>
              <w:rPr>
                <w:rFonts w:cs="Arial"/>
                <w:sz w:val="20"/>
                <w:szCs w:val="20"/>
              </w:rPr>
            </w:pPr>
            <w:r w:rsidRPr="00E35687">
              <w:rPr>
                <w:rFonts w:cs="Arial"/>
                <w:sz w:val="20"/>
                <w:szCs w:val="20"/>
              </w:rPr>
              <w:t>Formulierung nächster Schritte</w:t>
            </w:r>
          </w:p>
          <w:p w:rsidR="00E90A8D" w:rsidRPr="00E35687" w:rsidRDefault="00E90A8D" w:rsidP="00E35687">
            <w:pPr>
              <w:numPr>
                <w:ilvl w:val="0"/>
                <w:numId w:val="10"/>
              </w:numPr>
              <w:rPr>
                <w:rFonts w:cs="Arial"/>
                <w:sz w:val="20"/>
                <w:szCs w:val="20"/>
              </w:rPr>
            </w:pPr>
            <w:r w:rsidRPr="00E35687">
              <w:rPr>
                <w:rFonts w:cs="Arial"/>
                <w:sz w:val="20"/>
                <w:szCs w:val="20"/>
              </w:rPr>
              <w:t>Eventuell am Portfolio orientiert</w:t>
            </w:r>
          </w:p>
          <w:p w:rsidR="00AD21D7" w:rsidRPr="00E35687" w:rsidRDefault="00C10349" w:rsidP="00E35687">
            <w:pPr>
              <w:numPr>
                <w:ilvl w:val="0"/>
                <w:numId w:val="10"/>
              </w:numPr>
              <w:rPr>
                <w:rFonts w:cs="Arial"/>
                <w:sz w:val="20"/>
                <w:szCs w:val="20"/>
              </w:rPr>
            </w:pPr>
            <w:r w:rsidRPr="00E35687">
              <w:rPr>
                <w:rFonts w:cs="Arial"/>
                <w:sz w:val="20"/>
                <w:szCs w:val="20"/>
              </w:rPr>
              <w:t>Prüfung, ob ein Prozess im Sinne der Ziele eines Beratungsgesprächs in Gang gekommen ist</w:t>
            </w:r>
          </w:p>
          <w:p w:rsidR="00C10349" w:rsidRPr="00E35687" w:rsidRDefault="00AD21D7" w:rsidP="00E35687">
            <w:pPr>
              <w:numPr>
                <w:ilvl w:val="0"/>
                <w:numId w:val="10"/>
              </w:numPr>
              <w:rPr>
                <w:rFonts w:cs="Arial"/>
                <w:sz w:val="20"/>
                <w:szCs w:val="20"/>
              </w:rPr>
            </w:pPr>
            <w:r w:rsidRPr="00E35687">
              <w:rPr>
                <w:rFonts w:cs="Arial"/>
                <w:sz w:val="20"/>
                <w:szCs w:val="20"/>
              </w:rPr>
              <w:t xml:space="preserve">Gegenseitiges positives feed back </w:t>
            </w:r>
            <w:r w:rsidR="003102B8" w:rsidRPr="00E35687">
              <w:rPr>
                <w:rFonts w:cs="Arial"/>
                <w:sz w:val="20"/>
                <w:szCs w:val="20"/>
              </w:rPr>
              <w:t xml:space="preserve">                              </w:t>
            </w:r>
            <w:r w:rsidRPr="00E35687">
              <w:rPr>
                <w:rFonts w:cs="Arial"/>
                <w:i/>
                <w:sz w:val="20"/>
                <w:szCs w:val="20"/>
              </w:rPr>
              <w:t>(was ist für Sie jetzt besser?, was haben Sie als nützlich empfunden?, was könnte der/die Gesprächsführer/in besser machen?)</w:t>
            </w:r>
          </w:p>
        </w:tc>
        <w:tc>
          <w:tcPr>
            <w:tcW w:w="4854" w:type="dxa"/>
          </w:tcPr>
          <w:p w:rsidR="001B7A52" w:rsidRPr="00E35687" w:rsidRDefault="00E90A8D" w:rsidP="00E35687">
            <w:pPr>
              <w:numPr>
                <w:ilvl w:val="0"/>
                <w:numId w:val="10"/>
              </w:numPr>
              <w:rPr>
                <w:rFonts w:cs="Arial"/>
                <w:sz w:val="20"/>
                <w:szCs w:val="20"/>
              </w:rPr>
            </w:pPr>
            <w:r w:rsidRPr="00E35687">
              <w:rPr>
                <w:rFonts w:cs="Arial"/>
                <w:sz w:val="20"/>
                <w:szCs w:val="20"/>
              </w:rPr>
              <w:t>Mangelnde Konkretheit</w:t>
            </w:r>
          </w:p>
          <w:p w:rsidR="00E90A8D" w:rsidRPr="00E35687" w:rsidRDefault="00E90A8D" w:rsidP="00E35687">
            <w:pPr>
              <w:numPr>
                <w:ilvl w:val="0"/>
                <w:numId w:val="10"/>
              </w:numPr>
              <w:rPr>
                <w:rFonts w:cs="Arial"/>
                <w:sz w:val="20"/>
                <w:szCs w:val="20"/>
              </w:rPr>
            </w:pPr>
            <w:r w:rsidRPr="00E35687">
              <w:rPr>
                <w:rFonts w:cs="Arial"/>
                <w:sz w:val="20"/>
                <w:szCs w:val="20"/>
              </w:rPr>
              <w:t>Keine Rückversicherung bezüglich offener Fragen</w:t>
            </w:r>
          </w:p>
          <w:p w:rsidR="00C10349" w:rsidRPr="00E35687" w:rsidRDefault="00C10349" w:rsidP="00E35687">
            <w:pPr>
              <w:numPr>
                <w:ilvl w:val="0"/>
                <w:numId w:val="10"/>
              </w:numPr>
              <w:rPr>
                <w:rFonts w:cs="Arial"/>
                <w:sz w:val="20"/>
                <w:szCs w:val="20"/>
              </w:rPr>
            </w:pPr>
            <w:r w:rsidRPr="00E35687">
              <w:rPr>
                <w:rFonts w:cs="Arial"/>
                <w:sz w:val="20"/>
                <w:szCs w:val="20"/>
              </w:rPr>
              <w:t>Keine Schwerpunktsetzung</w:t>
            </w:r>
          </w:p>
          <w:p w:rsidR="00C10349" w:rsidRPr="00E35687" w:rsidRDefault="00C10349" w:rsidP="00E35687">
            <w:pPr>
              <w:numPr>
                <w:ilvl w:val="0"/>
                <w:numId w:val="10"/>
              </w:numPr>
              <w:rPr>
                <w:rFonts w:cs="Arial"/>
                <w:sz w:val="20"/>
                <w:szCs w:val="20"/>
              </w:rPr>
            </w:pPr>
            <w:r w:rsidRPr="00E35687">
              <w:rPr>
                <w:rFonts w:cs="Arial"/>
                <w:sz w:val="20"/>
                <w:szCs w:val="20"/>
              </w:rPr>
              <w:t>Kein Rückblick auf den Prozess der Beratung</w:t>
            </w:r>
          </w:p>
        </w:tc>
      </w:tr>
      <w:tr w:rsidR="00E90A8D" w:rsidRPr="00E35687" w:rsidTr="00E35687">
        <w:tc>
          <w:tcPr>
            <w:tcW w:w="4068" w:type="dxa"/>
          </w:tcPr>
          <w:p w:rsidR="001B7A52" w:rsidRPr="00E35687" w:rsidRDefault="001B7A52" w:rsidP="00196555">
            <w:pPr>
              <w:rPr>
                <w:rFonts w:cs="Arial"/>
                <w:b/>
                <w:sz w:val="20"/>
                <w:szCs w:val="20"/>
              </w:rPr>
            </w:pPr>
            <w:r w:rsidRPr="00E35687">
              <w:rPr>
                <w:rFonts w:cs="Arial"/>
                <w:b/>
                <w:sz w:val="20"/>
                <w:szCs w:val="20"/>
              </w:rPr>
              <w:t>Erwachsenenpädagogischer Ansatz</w:t>
            </w:r>
          </w:p>
          <w:p w:rsidR="001B7A52" w:rsidRPr="00E35687" w:rsidRDefault="001B7A52" w:rsidP="00196555">
            <w:pPr>
              <w:rPr>
                <w:rFonts w:cs="Arial"/>
                <w:sz w:val="20"/>
                <w:szCs w:val="20"/>
              </w:rPr>
            </w:pPr>
          </w:p>
        </w:tc>
        <w:tc>
          <w:tcPr>
            <w:tcW w:w="5580" w:type="dxa"/>
          </w:tcPr>
          <w:p w:rsidR="001B7A52" w:rsidRPr="00E35687" w:rsidRDefault="00E90A8D" w:rsidP="00E35687">
            <w:pPr>
              <w:numPr>
                <w:ilvl w:val="0"/>
                <w:numId w:val="10"/>
              </w:numPr>
              <w:rPr>
                <w:rFonts w:cs="Arial"/>
                <w:sz w:val="20"/>
                <w:szCs w:val="20"/>
              </w:rPr>
            </w:pPr>
            <w:r w:rsidRPr="00E35687">
              <w:rPr>
                <w:rFonts w:cs="Arial"/>
                <w:sz w:val="20"/>
                <w:szCs w:val="20"/>
              </w:rPr>
              <w:t>Kollegial</w:t>
            </w:r>
          </w:p>
          <w:p w:rsidR="00E90A8D" w:rsidRPr="00E35687" w:rsidRDefault="00E90A8D" w:rsidP="00E35687">
            <w:pPr>
              <w:numPr>
                <w:ilvl w:val="0"/>
                <w:numId w:val="10"/>
              </w:numPr>
              <w:rPr>
                <w:rFonts w:cs="Arial"/>
                <w:sz w:val="20"/>
                <w:szCs w:val="20"/>
              </w:rPr>
            </w:pPr>
            <w:r w:rsidRPr="00E35687">
              <w:rPr>
                <w:rFonts w:cs="Arial"/>
                <w:sz w:val="20"/>
                <w:szCs w:val="20"/>
              </w:rPr>
              <w:t>Kooperativ</w:t>
            </w:r>
          </w:p>
          <w:p w:rsidR="00E90A8D" w:rsidRPr="00E35687" w:rsidRDefault="00E90A8D" w:rsidP="00E35687">
            <w:pPr>
              <w:numPr>
                <w:ilvl w:val="0"/>
                <w:numId w:val="10"/>
              </w:numPr>
              <w:rPr>
                <w:rFonts w:cs="Arial"/>
                <w:sz w:val="20"/>
                <w:szCs w:val="20"/>
              </w:rPr>
            </w:pPr>
            <w:r w:rsidRPr="00E35687">
              <w:rPr>
                <w:rFonts w:cs="Arial"/>
                <w:sz w:val="20"/>
                <w:szCs w:val="20"/>
              </w:rPr>
              <w:t>Trennung von Person und Sache</w:t>
            </w:r>
          </w:p>
          <w:p w:rsidR="00E90A8D" w:rsidRPr="00E35687" w:rsidRDefault="00E90A8D" w:rsidP="00E35687">
            <w:pPr>
              <w:numPr>
                <w:ilvl w:val="0"/>
                <w:numId w:val="10"/>
              </w:numPr>
              <w:rPr>
                <w:rFonts w:cs="Arial"/>
                <w:sz w:val="20"/>
                <w:szCs w:val="20"/>
              </w:rPr>
            </w:pPr>
            <w:r w:rsidRPr="00E35687">
              <w:rPr>
                <w:rFonts w:cs="Arial"/>
                <w:sz w:val="20"/>
                <w:szCs w:val="20"/>
              </w:rPr>
              <w:t>Professionelle Distanz, klare Positionierung</w:t>
            </w:r>
          </w:p>
        </w:tc>
        <w:tc>
          <w:tcPr>
            <w:tcW w:w="4854" w:type="dxa"/>
          </w:tcPr>
          <w:p w:rsidR="001B7A52" w:rsidRPr="00E35687" w:rsidRDefault="00E90A8D" w:rsidP="00E35687">
            <w:pPr>
              <w:numPr>
                <w:ilvl w:val="0"/>
                <w:numId w:val="10"/>
              </w:numPr>
              <w:rPr>
                <w:rFonts w:cs="Arial"/>
                <w:sz w:val="20"/>
                <w:szCs w:val="20"/>
              </w:rPr>
            </w:pPr>
            <w:r w:rsidRPr="00E35687">
              <w:rPr>
                <w:rFonts w:cs="Arial"/>
                <w:sz w:val="20"/>
                <w:szCs w:val="20"/>
              </w:rPr>
              <w:t>Belehrung</w:t>
            </w:r>
          </w:p>
          <w:p w:rsidR="003102B8" w:rsidRPr="00E35687" w:rsidRDefault="00E90A8D" w:rsidP="00E35687">
            <w:pPr>
              <w:numPr>
                <w:ilvl w:val="0"/>
                <w:numId w:val="10"/>
              </w:numPr>
              <w:rPr>
                <w:rFonts w:cs="Arial"/>
                <w:sz w:val="20"/>
                <w:szCs w:val="20"/>
              </w:rPr>
            </w:pPr>
            <w:r w:rsidRPr="00E35687">
              <w:rPr>
                <w:rFonts w:cs="Arial"/>
                <w:sz w:val="20"/>
                <w:szCs w:val="20"/>
              </w:rPr>
              <w:t xml:space="preserve">Rolle nicht geklärt (Geschlechterkampf, </w:t>
            </w:r>
          </w:p>
          <w:p w:rsidR="00E90A8D" w:rsidRPr="00E35687" w:rsidRDefault="00E90A8D" w:rsidP="00E35687">
            <w:pPr>
              <w:numPr>
                <w:ilvl w:val="0"/>
                <w:numId w:val="10"/>
              </w:numPr>
              <w:rPr>
                <w:rFonts w:cs="Arial"/>
                <w:sz w:val="20"/>
                <w:szCs w:val="20"/>
              </w:rPr>
            </w:pPr>
            <w:r w:rsidRPr="00E35687">
              <w:rPr>
                <w:rFonts w:cs="Arial"/>
                <w:sz w:val="20"/>
                <w:szCs w:val="20"/>
              </w:rPr>
              <w:t>promoviert/nicht promoviert, Therapeut/Patient)</w:t>
            </w:r>
          </w:p>
          <w:p w:rsidR="00E90A8D" w:rsidRPr="00E35687" w:rsidRDefault="00E90A8D" w:rsidP="00E35687">
            <w:pPr>
              <w:numPr>
                <w:ilvl w:val="0"/>
                <w:numId w:val="10"/>
              </w:numPr>
              <w:rPr>
                <w:rFonts w:cs="Arial"/>
                <w:sz w:val="20"/>
                <w:szCs w:val="20"/>
              </w:rPr>
            </w:pPr>
            <w:r w:rsidRPr="00E35687">
              <w:rPr>
                <w:rFonts w:cs="Arial"/>
                <w:sz w:val="20"/>
                <w:szCs w:val="20"/>
              </w:rPr>
              <w:t>Amtsautorität</w:t>
            </w:r>
          </w:p>
          <w:p w:rsidR="00E90A8D" w:rsidRPr="00E35687" w:rsidRDefault="00E90A8D" w:rsidP="00E35687">
            <w:pPr>
              <w:numPr>
                <w:ilvl w:val="0"/>
                <w:numId w:val="10"/>
              </w:numPr>
              <w:rPr>
                <w:rFonts w:cs="Arial"/>
                <w:sz w:val="20"/>
                <w:szCs w:val="20"/>
              </w:rPr>
            </w:pPr>
            <w:r w:rsidRPr="00E35687">
              <w:rPr>
                <w:rFonts w:cs="Arial"/>
                <w:sz w:val="20"/>
                <w:szCs w:val="20"/>
              </w:rPr>
              <w:t>Verbrüderung</w:t>
            </w:r>
          </w:p>
          <w:p w:rsidR="002B1E69" w:rsidRPr="00E35687" w:rsidRDefault="002B1E69" w:rsidP="002B1E69">
            <w:pPr>
              <w:rPr>
                <w:rFonts w:cs="Arial"/>
                <w:sz w:val="20"/>
                <w:szCs w:val="20"/>
              </w:rPr>
            </w:pPr>
          </w:p>
        </w:tc>
      </w:tr>
      <w:tr w:rsidR="00E90A8D" w:rsidRPr="00E35687" w:rsidTr="00E35687">
        <w:tc>
          <w:tcPr>
            <w:tcW w:w="4068" w:type="dxa"/>
          </w:tcPr>
          <w:p w:rsidR="00196555" w:rsidRPr="00E35687" w:rsidRDefault="009566B5" w:rsidP="00196555">
            <w:pPr>
              <w:rPr>
                <w:rFonts w:cs="Arial"/>
                <w:b/>
                <w:sz w:val="20"/>
                <w:szCs w:val="20"/>
              </w:rPr>
            </w:pPr>
            <w:r w:rsidRPr="00E35687">
              <w:rPr>
                <w:rFonts w:cs="Arial"/>
                <w:b/>
                <w:sz w:val="20"/>
                <w:szCs w:val="20"/>
              </w:rPr>
              <w:lastRenderedPageBreak/>
              <w:t>Individuelle Passung</w:t>
            </w:r>
          </w:p>
          <w:p w:rsidR="002B1E69" w:rsidRPr="00E35687" w:rsidRDefault="002B1E69" w:rsidP="00196555">
            <w:pPr>
              <w:rPr>
                <w:rFonts w:cs="Arial"/>
                <w:b/>
                <w:sz w:val="20"/>
                <w:szCs w:val="20"/>
              </w:rPr>
            </w:pPr>
          </w:p>
        </w:tc>
        <w:tc>
          <w:tcPr>
            <w:tcW w:w="5580" w:type="dxa"/>
          </w:tcPr>
          <w:p w:rsidR="009566B5" w:rsidRPr="00E35687" w:rsidRDefault="00665C67" w:rsidP="00E35687">
            <w:pPr>
              <w:numPr>
                <w:ilvl w:val="0"/>
                <w:numId w:val="10"/>
              </w:numPr>
              <w:rPr>
                <w:rFonts w:cs="Arial"/>
                <w:sz w:val="20"/>
                <w:szCs w:val="20"/>
              </w:rPr>
            </w:pPr>
            <w:r w:rsidRPr="00E35687">
              <w:rPr>
                <w:rFonts w:cs="Arial"/>
                <w:sz w:val="20"/>
                <w:szCs w:val="20"/>
              </w:rPr>
              <w:t>Potentialorientiert</w:t>
            </w:r>
          </w:p>
        </w:tc>
        <w:tc>
          <w:tcPr>
            <w:tcW w:w="4854" w:type="dxa"/>
          </w:tcPr>
          <w:p w:rsidR="009566B5" w:rsidRPr="00E35687" w:rsidRDefault="00665C67" w:rsidP="00E35687">
            <w:pPr>
              <w:numPr>
                <w:ilvl w:val="0"/>
                <w:numId w:val="10"/>
              </w:numPr>
              <w:rPr>
                <w:rFonts w:cs="Arial"/>
                <w:sz w:val="20"/>
                <w:szCs w:val="20"/>
              </w:rPr>
            </w:pPr>
            <w:r w:rsidRPr="00E35687">
              <w:rPr>
                <w:rFonts w:cs="Arial"/>
                <w:sz w:val="20"/>
                <w:szCs w:val="20"/>
              </w:rPr>
              <w:t>Defizitorientiert</w:t>
            </w:r>
          </w:p>
        </w:tc>
      </w:tr>
      <w:tr w:rsidR="00E90A8D" w:rsidRPr="00E35687" w:rsidTr="00E35687">
        <w:tc>
          <w:tcPr>
            <w:tcW w:w="4068" w:type="dxa"/>
          </w:tcPr>
          <w:p w:rsidR="001B7A52" w:rsidRPr="00E35687" w:rsidRDefault="009566B5" w:rsidP="00196555">
            <w:pPr>
              <w:rPr>
                <w:rFonts w:cs="Arial"/>
                <w:sz w:val="20"/>
                <w:szCs w:val="20"/>
              </w:rPr>
            </w:pPr>
            <w:r w:rsidRPr="00E35687">
              <w:rPr>
                <w:rFonts w:cs="Arial"/>
                <w:b/>
                <w:sz w:val="20"/>
                <w:szCs w:val="20"/>
              </w:rPr>
              <w:t>Fähigkeit zur kritischen Selbstwahrnehmung der eigen</w:t>
            </w:r>
            <w:r w:rsidR="005110B6" w:rsidRPr="00E35687">
              <w:rPr>
                <w:rFonts w:cs="Arial"/>
                <w:b/>
                <w:sz w:val="20"/>
                <w:szCs w:val="20"/>
              </w:rPr>
              <w:t>en Beratun</w:t>
            </w:r>
            <w:r w:rsidRPr="00E35687">
              <w:rPr>
                <w:rFonts w:cs="Arial"/>
                <w:b/>
                <w:sz w:val="20"/>
                <w:szCs w:val="20"/>
              </w:rPr>
              <w:t>g</w:t>
            </w:r>
            <w:r w:rsidR="005110B6" w:rsidRPr="00E35687">
              <w:rPr>
                <w:rFonts w:cs="Arial"/>
                <w:b/>
                <w:sz w:val="20"/>
                <w:szCs w:val="20"/>
              </w:rPr>
              <w:t>s</w:t>
            </w:r>
            <w:r w:rsidRPr="00E35687">
              <w:rPr>
                <w:rFonts w:cs="Arial"/>
                <w:b/>
                <w:sz w:val="20"/>
                <w:szCs w:val="20"/>
              </w:rPr>
              <w:t>leistung</w:t>
            </w:r>
            <w:r w:rsidRPr="00E35687">
              <w:rPr>
                <w:rFonts w:cs="Arial"/>
                <w:sz w:val="20"/>
                <w:szCs w:val="20"/>
              </w:rPr>
              <w:t xml:space="preserve"> (auch theoriegestützt)</w:t>
            </w:r>
          </w:p>
          <w:p w:rsidR="001B7A52" w:rsidRPr="00E35687" w:rsidRDefault="00E90A8D" w:rsidP="003102B8">
            <w:pPr>
              <w:rPr>
                <w:rFonts w:cs="Arial"/>
                <w:b/>
                <w:sz w:val="20"/>
                <w:szCs w:val="20"/>
              </w:rPr>
            </w:pPr>
            <w:r w:rsidRPr="00E35687">
              <w:rPr>
                <w:rFonts w:cs="Arial"/>
                <w:b/>
                <w:sz w:val="20"/>
                <w:szCs w:val="20"/>
              </w:rPr>
              <w:t>Systemisch, k</w:t>
            </w:r>
            <w:r w:rsidR="00941740" w:rsidRPr="00E35687">
              <w:rPr>
                <w:rFonts w:cs="Arial"/>
                <w:b/>
                <w:sz w:val="20"/>
                <w:szCs w:val="20"/>
              </w:rPr>
              <w:t xml:space="preserve">ooperativ, </w:t>
            </w:r>
            <w:r w:rsidR="003102B8" w:rsidRPr="00E35687">
              <w:rPr>
                <w:rFonts w:cs="Arial"/>
                <w:b/>
                <w:sz w:val="20"/>
                <w:szCs w:val="20"/>
              </w:rPr>
              <w:t xml:space="preserve"> </w:t>
            </w:r>
            <w:r w:rsidR="00941740" w:rsidRPr="00E35687">
              <w:rPr>
                <w:rFonts w:cs="Arial"/>
                <w:b/>
                <w:sz w:val="20"/>
                <w:szCs w:val="20"/>
              </w:rPr>
              <w:t>ressourcen</w:t>
            </w:r>
            <w:r w:rsidR="003102B8" w:rsidRPr="00E35687">
              <w:rPr>
                <w:rFonts w:cs="Arial"/>
                <w:b/>
                <w:sz w:val="20"/>
                <w:szCs w:val="20"/>
              </w:rPr>
              <w:t xml:space="preserve">-  </w:t>
            </w:r>
            <w:r w:rsidR="00941740" w:rsidRPr="00E35687">
              <w:rPr>
                <w:rFonts w:cs="Arial"/>
                <w:b/>
                <w:sz w:val="20"/>
                <w:szCs w:val="20"/>
              </w:rPr>
              <w:t>orientiert…</w:t>
            </w:r>
          </w:p>
        </w:tc>
        <w:tc>
          <w:tcPr>
            <w:tcW w:w="5580" w:type="dxa"/>
          </w:tcPr>
          <w:p w:rsidR="001B7A52" w:rsidRPr="00E35687" w:rsidRDefault="00E90A8D" w:rsidP="00E35687">
            <w:pPr>
              <w:numPr>
                <w:ilvl w:val="0"/>
                <w:numId w:val="10"/>
              </w:numPr>
              <w:rPr>
                <w:rFonts w:cs="Arial"/>
                <w:sz w:val="20"/>
                <w:szCs w:val="20"/>
              </w:rPr>
            </w:pPr>
            <w:r w:rsidRPr="00E35687">
              <w:rPr>
                <w:rFonts w:cs="Arial"/>
                <w:sz w:val="20"/>
                <w:szCs w:val="20"/>
              </w:rPr>
              <w:t>Metareflexion: Kriterien für ein gelungene Beratung vorhanden</w:t>
            </w:r>
          </w:p>
          <w:p w:rsidR="00E90A8D" w:rsidRPr="00E35687" w:rsidRDefault="005110B6" w:rsidP="00E35687">
            <w:pPr>
              <w:numPr>
                <w:ilvl w:val="0"/>
                <w:numId w:val="10"/>
              </w:numPr>
              <w:rPr>
                <w:rFonts w:cs="Arial"/>
                <w:sz w:val="20"/>
                <w:szCs w:val="20"/>
              </w:rPr>
            </w:pPr>
            <w:r w:rsidRPr="00E35687">
              <w:rPr>
                <w:rFonts w:cs="Arial"/>
                <w:sz w:val="20"/>
                <w:szCs w:val="20"/>
              </w:rPr>
              <w:t>Spannungs</w:t>
            </w:r>
            <w:r w:rsidR="00941740" w:rsidRPr="00E35687">
              <w:rPr>
                <w:rFonts w:cs="Arial"/>
                <w:sz w:val="20"/>
                <w:szCs w:val="20"/>
              </w:rPr>
              <w:t>feld zwischen Beratung/Bewer</w:t>
            </w:r>
            <w:r w:rsidR="00E90A8D" w:rsidRPr="00E35687">
              <w:rPr>
                <w:rFonts w:cs="Arial"/>
                <w:sz w:val="20"/>
                <w:szCs w:val="20"/>
              </w:rPr>
              <w:t>tung reflektiert</w:t>
            </w:r>
          </w:p>
        </w:tc>
        <w:tc>
          <w:tcPr>
            <w:tcW w:w="4854" w:type="dxa"/>
          </w:tcPr>
          <w:p w:rsidR="001B7A52" w:rsidRPr="00E35687" w:rsidRDefault="00E90A8D" w:rsidP="00E35687">
            <w:pPr>
              <w:numPr>
                <w:ilvl w:val="0"/>
                <w:numId w:val="10"/>
              </w:numPr>
              <w:rPr>
                <w:rFonts w:cs="Arial"/>
                <w:sz w:val="20"/>
                <w:szCs w:val="20"/>
              </w:rPr>
            </w:pPr>
            <w:r w:rsidRPr="00E35687">
              <w:rPr>
                <w:rFonts w:cs="Arial"/>
                <w:sz w:val="20"/>
                <w:szCs w:val="20"/>
              </w:rPr>
              <w:t>Keine metareflexive Kompetenz</w:t>
            </w:r>
          </w:p>
          <w:p w:rsidR="00E90A8D" w:rsidRPr="00E35687" w:rsidRDefault="00E90A8D" w:rsidP="00E35687">
            <w:pPr>
              <w:numPr>
                <w:ilvl w:val="0"/>
                <w:numId w:val="10"/>
              </w:numPr>
              <w:rPr>
                <w:rFonts w:cs="Arial"/>
                <w:sz w:val="20"/>
                <w:szCs w:val="20"/>
              </w:rPr>
            </w:pPr>
            <w:r w:rsidRPr="00E35687">
              <w:rPr>
                <w:rFonts w:cs="Arial"/>
                <w:sz w:val="20"/>
                <w:szCs w:val="20"/>
              </w:rPr>
              <w:t>Nur intuitive Wahrnehmung</w:t>
            </w:r>
          </w:p>
          <w:p w:rsidR="00E90A8D" w:rsidRPr="00E35687" w:rsidRDefault="00E90A8D" w:rsidP="00E35687">
            <w:pPr>
              <w:numPr>
                <w:ilvl w:val="0"/>
                <w:numId w:val="10"/>
              </w:numPr>
              <w:rPr>
                <w:rFonts w:cs="Arial"/>
                <w:sz w:val="20"/>
                <w:szCs w:val="20"/>
              </w:rPr>
            </w:pPr>
            <w:r w:rsidRPr="00E35687">
              <w:rPr>
                <w:rFonts w:cs="Arial"/>
                <w:sz w:val="20"/>
                <w:szCs w:val="20"/>
              </w:rPr>
              <w:t>Kann Beratungsleistung nicht einschätzen</w:t>
            </w:r>
          </w:p>
        </w:tc>
      </w:tr>
    </w:tbl>
    <w:p w:rsidR="00131700" w:rsidRDefault="00131700" w:rsidP="008343C2">
      <w:pPr>
        <w:rPr>
          <w:rFonts w:cs="Arial"/>
          <w:szCs w:val="22"/>
        </w:rPr>
      </w:pPr>
    </w:p>
    <w:p w:rsidR="003102B8" w:rsidRPr="00AD21D7" w:rsidRDefault="003102B8" w:rsidP="008343C2">
      <w:pPr>
        <w:rPr>
          <w:rFonts w:cs="Arial"/>
          <w:szCs w:val="22"/>
        </w:rPr>
      </w:pPr>
    </w:p>
    <w:p w:rsidR="00E40F40" w:rsidRPr="00AD21D7" w:rsidRDefault="00941740" w:rsidP="003102B8">
      <w:pPr>
        <w:pBdr>
          <w:top w:val="single" w:sz="4" w:space="1" w:color="auto"/>
          <w:left w:val="single" w:sz="4" w:space="4" w:color="auto"/>
          <w:bottom w:val="single" w:sz="4" w:space="1" w:color="auto"/>
          <w:right w:val="single" w:sz="4" w:space="4" w:color="auto"/>
        </w:pBdr>
        <w:rPr>
          <w:rFonts w:cs="Arial"/>
          <w:b/>
          <w:szCs w:val="22"/>
        </w:rPr>
      </w:pPr>
      <w:r w:rsidRPr="00AD21D7">
        <w:rPr>
          <w:rFonts w:cs="Arial"/>
          <w:b/>
          <w:szCs w:val="22"/>
        </w:rPr>
        <w:t>3. Literatur zum Thema Beratung</w:t>
      </w:r>
      <w:r w:rsidR="00EE087C" w:rsidRPr="00AD21D7">
        <w:rPr>
          <w:rFonts w:cs="Arial"/>
          <w:b/>
          <w:szCs w:val="22"/>
        </w:rPr>
        <w:t xml:space="preserve"> (in Auswahl)</w:t>
      </w:r>
    </w:p>
    <w:p w:rsidR="00C10349" w:rsidRPr="00AD21D7" w:rsidRDefault="00C10349">
      <w:pPr>
        <w:rPr>
          <w:rFonts w:cs="Arial"/>
          <w:b/>
          <w:szCs w:val="22"/>
        </w:rPr>
      </w:pPr>
    </w:p>
    <w:p w:rsidR="008C167C" w:rsidRPr="00100A72" w:rsidRDefault="008C167C">
      <w:pPr>
        <w:rPr>
          <w:rFonts w:cs="Arial"/>
          <w:sz w:val="20"/>
          <w:szCs w:val="20"/>
        </w:rPr>
      </w:pPr>
      <w:r w:rsidRPr="00100A72">
        <w:rPr>
          <w:rFonts w:cs="Arial"/>
          <w:b/>
          <w:sz w:val="20"/>
          <w:szCs w:val="20"/>
        </w:rPr>
        <w:t>Gührs, Manfred; Claus Nowak</w:t>
      </w:r>
      <w:r w:rsidRPr="00100A72">
        <w:rPr>
          <w:rFonts w:cs="Arial"/>
          <w:sz w:val="20"/>
          <w:szCs w:val="20"/>
        </w:rPr>
        <w:t>: Das konstruktive Gespräch. Ein Leitfaden für Beratung, Unterricht und Mitarbeiterführung mit Konzepten der Transaktionsanalyse. 5. überarb. Aufl. Meezen 2002</w:t>
      </w:r>
    </w:p>
    <w:p w:rsidR="008C167C" w:rsidRPr="00100A72" w:rsidRDefault="008C167C">
      <w:pPr>
        <w:rPr>
          <w:rFonts w:cs="Arial"/>
          <w:sz w:val="20"/>
          <w:szCs w:val="20"/>
          <w:u w:val="single"/>
        </w:rPr>
      </w:pPr>
      <w:r w:rsidRPr="00100A72">
        <w:rPr>
          <w:rFonts w:cs="Arial"/>
          <w:sz w:val="20"/>
          <w:szCs w:val="20"/>
          <w:u w:val="single"/>
        </w:rPr>
        <w:t>Kurzkommentar:</w:t>
      </w:r>
    </w:p>
    <w:p w:rsidR="008C167C" w:rsidRPr="00100A72" w:rsidRDefault="00EE087C">
      <w:pPr>
        <w:rPr>
          <w:rFonts w:cs="Arial"/>
          <w:sz w:val="20"/>
          <w:szCs w:val="20"/>
        </w:rPr>
      </w:pPr>
      <w:r w:rsidRPr="00100A72">
        <w:rPr>
          <w:rFonts w:cs="Arial"/>
          <w:sz w:val="20"/>
          <w:szCs w:val="20"/>
        </w:rPr>
        <w:t>Ein guter Leitfaden für gelungene Gesprächsführung und Beratung auf der Grundlage von TA-Elementen. Mit vielen Praxisbeispielen und Anregungen.</w:t>
      </w:r>
    </w:p>
    <w:p w:rsidR="008C167C" w:rsidRPr="00100A72" w:rsidRDefault="008C167C">
      <w:pPr>
        <w:rPr>
          <w:rFonts w:cs="Arial"/>
          <w:b/>
          <w:sz w:val="20"/>
          <w:szCs w:val="20"/>
        </w:rPr>
      </w:pPr>
    </w:p>
    <w:p w:rsidR="000202C3" w:rsidRPr="00100A72" w:rsidRDefault="000202C3">
      <w:pPr>
        <w:rPr>
          <w:rFonts w:cs="Arial"/>
          <w:sz w:val="20"/>
          <w:szCs w:val="20"/>
        </w:rPr>
      </w:pPr>
      <w:r w:rsidRPr="00100A72">
        <w:rPr>
          <w:rFonts w:cs="Arial"/>
          <w:b/>
          <w:sz w:val="20"/>
          <w:szCs w:val="20"/>
        </w:rPr>
        <w:t xml:space="preserve">Lotz, Walter; Christel Wagner (Hrsg.): </w:t>
      </w:r>
      <w:r w:rsidRPr="00100A72">
        <w:rPr>
          <w:rFonts w:cs="Arial"/>
          <w:sz w:val="20"/>
          <w:szCs w:val="20"/>
        </w:rPr>
        <w:t>Themenzentrierte Interaktion in der Beratung und in therapeutischen Prozessen. Ostfildern 2007</w:t>
      </w:r>
    </w:p>
    <w:p w:rsidR="000202C3" w:rsidRPr="00100A72" w:rsidRDefault="000202C3">
      <w:pPr>
        <w:rPr>
          <w:rFonts w:cs="Arial"/>
          <w:sz w:val="20"/>
          <w:szCs w:val="20"/>
        </w:rPr>
      </w:pPr>
      <w:r w:rsidRPr="00100A72">
        <w:rPr>
          <w:rFonts w:cs="Arial"/>
          <w:sz w:val="20"/>
          <w:szCs w:val="20"/>
          <w:u w:val="single"/>
        </w:rPr>
        <w:t>Kurzkommentar</w:t>
      </w:r>
      <w:r w:rsidRPr="00100A72">
        <w:rPr>
          <w:rFonts w:cs="Arial"/>
          <w:sz w:val="20"/>
          <w:szCs w:val="20"/>
        </w:rPr>
        <w:t>:</w:t>
      </w:r>
    </w:p>
    <w:p w:rsidR="000202C3" w:rsidRPr="00100A72" w:rsidRDefault="000202C3">
      <w:pPr>
        <w:rPr>
          <w:rFonts w:cs="Arial"/>
          <w:sz w:val="20"/>
          <w:szCs w:val="20"/>
        </w:rPr>
      </w:pPr>
      <w:r w:rsidRPr="00100A72">
        <w:rPr>
          <w:rFonts w:cs="Arial"/>
          <w:sz w:val="20"/>
          <w:szCs w:val="20"/>
        </w:rPr>
        <w:t>In zwei Artikeln werden der Beratungsansatz der TZI und des personenzentrierten Ansatzes entfaltet.</w:t>
      </w:r>
    </w:p>
    <w:p w:rsidR="000202C3" w:rsidRPr="00100A72" w:rsidRDefault="000202C3">
      <w:pPr>
        <w:rPr>
          <w:rFonts w:cs="Arial"/>
          <w:sz w:val="20"/>
          <w:szCs w:val="20"/>
        </w:rPr>
      </w:pPr>
    </w:p>
    <w:p w:rsidR="009D1FBB" w:rsidRPr="00100A72" w:rsidRDefault="009D1FBB">
      <w:pPr>
        <w:rPr>
          <w:rFonts w:cs="Arial"/>
          <w:sz w:val="20"/>
          <w:szCs w:val="20"/>
        </w:rPr>
      </w:pPr>
      <w:r w:rsidRPr="00100A72">
        <w:rPr>
          <w:rFonts w:cs="Arial"/>
          <w:b/>
          <w:sz w:val="20"/>
          <w:szCs w:val="20"/>
        </w:rPr>
        <w:t>Pallasch, Waldemar; Detlef Kölln</w:t>
      </w:r>
      <w:r w:rsidRPr="00100A72">
        <w:rPr>
          <w:rFonts w:cs="Arial"/>
          <w:sz w:val="20"/>
          <w:szCs w:val="20"/>
        </w:rPr>
        <w:t>: Pädagogisches Gesprächstraining. Lern- und Trainingsprogramm zur Vermittlung pädagogisch-therapeutischer Gesprächs- und Beratungskompetenz. 7. Aufl. Weinheim/München 2009</w:t>
      </w:r>
    </w:p>
    <w:p w:rsidR="009D1FBB" w:rsidRPr="00100A72" w:rsidRDefault="000B427F">
      <w:pPr>
        <w:rPr>
          <w:rFonts w:cs="Arial"/>
          <w:sz w:val="20"/>
          <w:szCs w:val="20"/>
          <w:u w:val="single"/>
        </w:rPr>
      </w:pPr>
      <w:r w:rsidRPr="00100A72">
        <w:rPr>
          <w:rFonts w:cs="Arial"/>
          <w:sz w:val="20"/>
          <w:szCs w:val="20"/>
          <w:u w:val="single"/>
        </w:rPr>
        <w:t>Kurzkommentar:</w:t>
      </w:r>
    </w:p>
    <w:p w:rsidR="000B427F" w:rsidRPr="00100A72" w:rsidRDefault="000B427F">
      <w:pPr>
        <w:rPr>
          <w:rFonts w:cs="Arial"/>
          <w:sz w:val="20"/>
          <w:szCs w:val="20"/>
        </w:rPr>
      </w:pPr>
      <w:r w:rsidRPr="00100A72">
        <w:rPr>
          <w:rFonts w:cs="Arial"/>
          <w:sz w:val="20"/>
          <w:szCs w:val="20"/>
        </w:rPr>
        <w:t>Im Stil eines Baukastensystems werden Grundfertigkeiten</w:t>
      </w:r>
      <w:r w:rsidR="0077299E" w:rsidRPr="00100A72">
        <w:rPr>
          <w:rFonts w:cs="Arial"/>
          <w:sz w:val="20"/>
          <w:szCs w:val="20"/>
        </w:rPr>
        <w:t xml:space="preserve"> und Elemente</w:t>
      </w:r>
      <w:r w:rsidRPr="00100A72">
        <w:rPr>
          <w:rFonts w:cs="Arial"/>
          <w:sz w:val="20"/>
          <w:szCs w:val="20"/>
        </w:rPr>
        <w:t xml:space="preserve"> von Beratung vorgestellt</w:t>
      </w:r>
      <w:r w:rsidR="0077299E" w:rsidRPr="00100A72">
        <w:rPr>
          <w:rFonts w:cs="Arial"/>
          <w:sz w:val="20"/>
          <w:szCs w:val="20"/>
        </w:rPr>
        <w:t>. Das Buch ist entwickelt für einen Ausbildungs-, Weiterbildungskontext als Trainingsbuch. Es ist aber auch im Sinne eines „Method</w:t>
      </w:r>
      <w:r w:rsidR="003100F2" w:rsidRPr="00100A72">
        <w:rPr>
          <w:rFonts w:cs="Arial"/>
          <w:sz w:val="20"/>
          <w:szCs w:val="20"/>
        </w:rPr>
        <w:t>enpools“ sinnvoll zu gebrauchen, da die Beratungselemente mit Praxisbeispielen konkretisiert werden.</w:t>
      </w:r>
    </w:p>
    <w:p w:rsidR="000B427F" w:rsidRPr="00100A72" w:rsidRDefault="000B427F">
      <w:pPr>
        <w:rPr>
          <w:rFonts w:cs="Arial"/>
          <w:sz w:val="20"/>
          <w:szCs w:val="20"/>
        </w:rPr>
      </w:pPr>
    </w:p>
    <w:p w:rsidR="00C10349" w:rsidRPr="00100A72" w:rsidRDefault="009D1FBB">
      <w:pPr>
        <w:rPr>
          <w:rFonts w:cs="Arial"/>
          <w:sz w:val="20"/>
          <w:szCs w:val="20"/>
        </w:rPr>
      </w:pPr>
      <w:r w:rsidRPr="00100A72">
        <w:rPr>
          <w:rFonts w:cs="Arial"/>
          <w:b/>
          <w:sz w:val="20"/>
          <w:szCs w:val="20"/>
        </w:rPr>
        <w:t>Palmowski, Winfried</w:t>
      </w:r>
      <w:r w:rsidRPr="00100A72">
        <w:rPr>
          <w:rFonts w:cs="Arial"/>
          <w:sz w:val="20"/>
          <w:szCs w:val="20"/>
        </w:rPr>
        <w:t>: Der Anstoß des Steines. Systemische Beratung im schulischen Kontext. Ein Einführungs- und Lernbuch, 5. überarb. Und erw. Aufl. Dortmund 2002</w:t>
      </w:r>
    </w:p>
    <w:p w:rsidR="009D1FBB" w:rsidRPr="00100A72" w:rsidRDefault="003100F2">
      <w:pPr>
        <w:rPr>
          <w:rFonts w:cs="Arial"/>
          <w:sz w:val="20"/>
          <w:szCs w:val="20"/>
          <w:u w:val="single"/>
        </w:rPr>
      </w:pPr>
      <w:r w:rsidRPr="00100A72">
        <w:rPr>
          <w:rFonts w:cs="Arial"/>
          <w:sz w:val="20"/>
          <w:szCs w:val="20"/>
          <w:u w:val="single"/>
        </w:rPr>
        <w:t>Kurzkommentar:</w:t>
      </w:r>
    </w:p>
    <w:p w:rsidR="003100F2" w:rsidRPr="00100A72" w:rsidRDefault="004A2031">
      <w:pPr>
        <w:rPr>
          <w:rFonts w:cs="Arial"/>
          <w:sz w:val="20"/>
          <w:szCs w:val="20"/>
        </w:rPr>
      </w:pPr>
      <w:r w:rsidRPr="00100A72">
        <w:rPr>
          <w:rFonts w:cs="Arial"/>
          <w:sz w:val="20"/>
          <w:szCs w:val="20"/>
        </w:rPr>
        <w:t>Gelungene, leicht zu lesende Einführung in die systemische Beratung mit vielen Praxisbeispielen und Anregungen für Beratungsgespräche.</w:t>
      </w:r>
    </w:p>
    <w:p w:rsidR="002B1E69" w:rsidRPr="00100A72" w:rsidRDefault="002B1E69">
      <w:pPr>
        <w:rPr>
          <w:rFonts w:cs="Arial"/>
          <w:sz w:val="20"/>
          <w:szCs w:val="20"/>
        </w:rPr>
      </w:pPr>
    </w:p>
    <w:p w:rsidR="009D1FBB" w:rsidRPr="00100A72" w:rsidRDefault="009D1FBB">
      <w:pPr>
        <w:rPr>
          <w:rFonts w:cs="Arial"/>
          <w:sz w:val="20"/>
          <w:szCs w:val="20"/>
        </w:rPr>
      </w:pPr>
      <w:r w:rsidRPr="00100A72">
        <w:rPr>
          <w:rFonts w:cs="Arial"/>
          <w:b/>
          <w:sz w:val="20"/>
          <w:szCs w:val="20"/>
        </w:rPr>
        <w:t>Palmowski, Winfried</w:t>
      </w:r>
      <w:r w:rsidRPr="00100A72">
        <w:rPr>
          <w:rFonts w:cs="Arial"/>
          <w:sz w:val="20"/>
          <w:szCs w:val="20"/>
        </w:rPr>
        <w:t>: Anders handeln. Lehrerverhalten in Konfliktsituationen. Ein Übersichts- und Praxisbuch. Dortmund 1996</w:t>
      </w:r>
    </w:p>
    <w:p w:rsidR="004A2031" w:rsidRPr="00100A72" w:rsidRDefault="004A2031">
      <w:pPr>
        <w:rPr>
          <w:rFonts w:cs="Arial"/>
          <w:sz w:val="20"/>
          <w:szCs w:val="20"/>
          <w:u w:val="single"/>
        </w:rPr>
      </w:pPr>
      <w:r w:rsidRPr="00100A72">
        <w:rPr>
          <w:rFonts w:cs="Arial"/>
          <w:sz w:val="20"/>
          <w:szCs w:val="20"/>
          <w:u w:val="single"/>
        </w:rPr>
        <w:t>Kurzkommentar:</w:t>
      </w:r>
    </w:p>
    <w:p w:rsidR="004A2031" w:rsidRPr="00100A72" w:rsidRDefault="00A51DE6">
      <w:pPr>
        <w:rPr>
          <w:rFonts w:cs="Arial"/>
          <w:sz w:val="20"/>
          <w:szCs w:val="20"/>
        </w:rPr>
      </w:pPr>
      <w:r w:rsidRPr="00100A72">
        <w:rPr>
          <w:rFonts w:cs="Arial"/>
          <w:sz w:val="20"/>
          <w:szCs w:val="20"/>
        </w:rPr>
        <w:lastRenderedPageBreak/>
        <w:t xml:space="preserve">Die Bedeutung von subjektiven Theorien für Beratung und Lehrerhandelns insgesamt wird reflektiert. Fünf verschiedene Ansätze werden vorgestellt sowie deren unterschiedlichen Blickwinkel auf Konflikte und Lehrerhandeln. Als Anregung für die Auseinandersetzung mit den eigenen subjektiven Theorien von Unterricht sehr geeignet. </w:t>
      </w:r>
    </w:p>
    <w:p w:rsidR="004A2031" w:rsidRPr="00100A72" w:rsidRDefault="004A2031">
      <w:pPr>
        <w:rPr>
          <w:rFonts w:cs="Arial"/>
          <w:sz w:val="20"/>
          <w:szCs w:val="20"/>
        </w:rPr>
      </w:pPr>
    </w:p>
    <w:p w:rsidR="009D1FBB" w:rsidRPr="00100A72" w:rsidRDefault="009D1FBB">
      <w:pPr>
        <w:rPr>
          <w:rFonts w:cs="Arial"/>
          <w:sz w:val="20"/>
          <w:szCs w:val="20"/>
        </w:rPr>
      </w:pPr>
      <w:r w:rsidRPr="00100A72">
        <w:rPr>
          <w:rFonts w:cs="Arial"/>
          <w:b/>
          <w:sz w:val="20"/>
          <w:szCs w:val="20"/>
        </w:rPr>
        <w:t>Prior, Manfred</w:t>
      </w:r>
      <w:r w:rsidRPr="00100A72">
        <w:rPr>
          <w:rFonts w:cs="Arial"/>
          <w:sz w:val="20"/>
          <w:szCs w:val="20"/>
        </w:rPr>
        <w:t>: MiniMax-Interventionen. 15 minimale Interventionen mit maximaler Wirkung. 7. Aufl. Heidelberg 2007</w:t>
      </w:r>
    </w:p>
    <w:p w:rsidR="00226D07" w:rsidRPr="00100A72" w:rsidRDefault="00226D07">
      <w:pPr>
        <w:rPr>
          <w:rFonts w:cs="Arial"/>
          <w:sz w:val="20"/>
          <w:szCs w:val="20"/>
          <w:u w:val="single"/>
        </w:rPr>
      </w:pPr>
      <w:r w:rsidRPr="00100A72">
        <w:rPr>
          <w:rFonts w:cs="Arial"/>
          <w:sz w:val="20"/>
          <w:szCs w:val="20"/>
          <w:u w:val="single"/>
        </w:rPr>
        <w:t>Kurzkommentar:</w:t>
      </w:r>
    </w:p>
    <w:p w:rsidR="00226D07" w:rsidRPr="00100A72" w:rsidRDefault="00F906AE">
      <w:pPr>
        <w:rPr>
          <w:rFonts w:cs="Arial"/>
          <w:sz w:val="20"/>
          <w:szCs w:val="20"/>
        </w:rPr>
      </w:pPr>
      <w:r w:rsidRPr="00100A72">
        <w:rPr>
          <w:rFonts w:cs="Arial"/>
          <w:sz w:val="20"/>
          <w:szCs w:val="20"/>
        </w:rPr>
        <w:t>Schnell erlernbare Interventionen, die für Beratungsgespräche sinnvoll sein können. Viele Beispiele und Anregungen in kurzweiliger Form.</w:t>
      </w:r>
    </w:p>
    <w:p w:rsidR="009D1FBB" w:rsidRPr="00100A72" w:rsidRDefault="009D1FBB">
      <w:pPr>
        <w:rPr>
          <w:rFonts w:cs="Arial"/>
          <w:sz w:val="20"/>
          <w:szCs w:val="20"/>
        </w:rPr>
      </w:pPr>
    </w:p>
    <w:p w:rsidR="009D1FBB" w:rsidRPr="00100A72" w:rsidRDefault="009D1FBB">
      <w:pPr>
        <w:rPr>
          <w:rFonts w:cs="Arial"/>
          <w:sz w:val="20"/>
          <w:szCs w:val="20"/>
        </w:rPr>
      </w:pPr>
      <w:r w:rsidRPr="00100A72">
        <w:rPr>
          <w:rFonts w:cs="Arial"/>
          <w:b/>
          <w:sz w:val="20"/>
          <w:szCs w:val="20"/>
        </w:rPr>
        <w:t>Schnebel, Stefanie</w:t>
      </w:r>
      <w:r w:rsidRPr="00100A72">
        <w:rPr>
          <w:rFonts w:cs="Arial"/>
          <w:sz w:val="20"/>
          <w:szCs w:val="20"/>
        </w:rPr>
        <w:t>: Professionell beraten. Beratungskompetenzen in der Schule. Weinheim/Basel 2007</w:t>
      </w:r>
    </w:p>
    <w:p w:rsidR="00270641" w:rsidRPr="00100A72" w:rsidRDefault="00270641">
      <w:pPr>
        <w:rPr>
          <w:rFonts w:cs="Arial"/>
          <w:sz w:val="20"/>
          <w:szCs w:val="20"/>
          <w:u w:val="single"/>
        </w:rPr>
      </w:pPr>
      <w:r w:rsidRPr="00100A72">
        <w:rPr>
          <w:rFonts w:cs="Arial"/>
          <w:sz w:val="20"/>
          <w:szCs w:val="20"/>
          <w:u w:val="single"/>
        </w:rPr>
        <w:t>Kurzkommentar:</w:t>
      </w:r>
    </w:p>
    <w:p w:rsidR="00270641" w:rsidRPr="00100A72" w:rsidRDefault="00270641">
      <w:pPr>
        <w:rPr>
          <w:rFonts w:cs="Arial"/>
          <w:sz w:val="20"/>
          <w:szCs w:val="20"/>
        </w:rPr>
      </w:pPr>
      <w:r w:rsidRPr="00100A72">
        <w:rPr>
          <w:rFonts w:cs="Arial"/>
          <w:sz w:val="20"/>
          <w:szCs w:val="20"/>
        </w:rPr>
        <w:t xml:space="preserve">Guter Überblick über verschiedene Ansätze der Beratung und deren Grundlagen. Es ist aber keine praktische Einübung ins Beraten selbst, trotzdem bietet das Buch viele Anregungen z.B. zu verschiedenen Abläufen von Beratungsgesprächen und –settings, zu Fragetechniken, zur Rollenklärung. </w:t>
      </w:r>
    </w:p>
    <w:p w:rsidR="00C00A7C" w:rsidRPr="00100A72" w:rsidRDefault="00C00A7C">
      <w:pPr>
        <w:rPr>
          <w:rFonts w:cs="Arial"/>
          <w:b/>
          <w:sz w:val="20"/>
          <w:szCs w:val="20"/>
        </w:rPr>
      </w:pPr>
    </w:p>
    <w:p w:rsidR="009D1FBB" w:rsidRPr="00100A72" w:rsidRDefault="009D1FBB">
      <w:pPr>
        <w:rPr>
          <w:rFonts w:cs="Arial"/>
          <w:sz w:val="20"/>
          <w:szCs w:val="20"/>
        </w:rPr>
      </w:pPr>
      <w:r w:rsidRPr="00100A72">
        <w:rPr>
          <w:rFonts w:cs="Arial"/>
          <w:b/>
          <w:sz w:val="20"/>
          <w:szCs w:val="20"/>
        </w:rPr>
        <w:t>Spieß, Walter</w:t>
      </w:r>
      <w:r w:rsidRPr="00100A72">
        <w:rPr>
          <w:rFonts w:cs="Arial"/>
          <w:sz w:val="20"/>
          <w:szCs w:val="20"/>
        </w:rPr>
        <w:t>: Die Logik des Gelingens. Dortmund 1998</w:t>
      </w:r>
    </w:p>
    <w:p w:rsidR="009D1FBB" w:rsidRPr="00100A72" w:rsidRDefault="00226D07">
      <w:pPr>
        <w:rPr>
          <w:rFonts w:cs="Arial"/>
          <w:sz w:val="20"/>
          <w:szCs w:val="20"/>
          <w:u w:val="single"/>
        </w:rPr>
      </w:pPr>
      <w:r w:rsidRPr="00100A72">
        <w:rPr>
          <w:rFonts w:cs="Arial"/>
          <w:sz w:val="20"/>
          <w:szCs w:val="20"/>
          <w:u w:val="single"/>
        </w:rPr>
        <w:t>Kurzkommentar:</w:t>
      </w:r>
    </w:p>
    <w:p w:rsidR="00226D07" w:rsidRPr="00100A72" w:rsidRDefault="00226D07">
      <w:pPr>
        <w:rPr>
          <w:rFonts w:cs="Arial"/>
          <w:sz w:val="20"/>
          <w:szCs w:val="20"/>
        </w:rPr>
      </w:pPr>
      <w:r w:rsidRPr="00100A72">
        <w:rPr>
          <w:rFonts w:cs="Arial"/>
          <w:sz w:val="20"/>
          <w:szCs w:val="20"/>
        </w:rPr>
        <w:t>Geeignet für die Beratung in nicht-bewerteten Kontexten, also z.B. für den BBP-Bereich. Einführung in ressourcenorientierte Beratung.</w:t>
      </w:r>
    </w:p>
    <w:p w:rsidR="009D1FBB" w:rsidRPr="00100A72" w:rsidRDefault="009D1FBB">
      <w:pPr>
        <w:rPr>
          <w:rFonts w:cs="Arial"/>
          <w:sz w:val="20"/>
          <w:szCs w:val="20"/>
        </w:rPr>
      </w:pPr>
    </w:p>
    <w:sectPr w:rsidR="009D1FBB" w:rsidRPr="00100A72" w:rsidSect="008343C2">
      <w:footerReference w:type="even" r:id="rId7"/>
      <w:foot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87" w:rsidRDefault="00E35687">
      <w:r>
        <w:separator/>
      </w:r>
    </w:p>
  </w:endnote>
  <w:endnote w:type="continuationSeparator" w:id="0">
    <w:p w:rsidR="00E35687" w:rsidRDefault="00E3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72" w:rsidRDefault="00100A72" w:rsidP="00EF1A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00A72" w:rsidRDefault="00100A72" w:rsidP="003102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72" w:rsidRDefault="00100A72" w:rsidP="00EF1A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3668">
      <w:rPr>
        <w:rStyle w:val="Seitenzahl"/>
        <w:noProof/>
      </w:rPr>
      <w:t>2</w:t>
    </w:r>
    <w:r>
      <w:rPr>
        <w:rStyle w:val="Seitenzahl"/>
      </w:rPr>
      <w:fldChar w:fldCharType="end"/>
    </w:r>
  </w:p>
  <w:p w:rsidR="00100A72" w:rsidRDefault="00235D56" w:rsidP="003102B8">
    <w:pPr>
      <w:pStyle w:val="Fuzeile"/>
      <w:ind w:right="360"/>
      <w:rPr>
        <w:sz w:val="16"/>
        <w:szCs w:val="16"/>
      </w:rPr>
    </w:pPr>
    <w:r>
      <w:rPr>
        <w:sz w:val="16"/>
        <w:szCs w:val="16"/>
      </w:rPr>
      <w:t>Kriterien Beratungsgespräch</w:t>
    </w:r>
  </w:p>
  <w:p w:rsidR="00235D56" w:rsidRDefault="00235D56" w:rsidP="003102B8">
    <w:pPr>
      <w:pStyle w:val="Fuzeile"/>
      <w:ind w:right="360"/>
      <w:rPr>
        <w:sz w:val="16"/>
        <w:szCs w:val="16"/>
      </w:rPr>
    </w:pPr>
    <w:r>
      <w:rPr>
        <w:sz w:val="16"/>
        <w:szCs w:val="16"/>
      </w:rPr>
      <w:t>Amt für Lehrerbildung</w:t>
    </w:r>
  </w:p>
  <w:p w:rsidR="00235D56" w:rsidRDefault="00235D56" w:rsidP="003102B8">
    <w:pPr>
      <w:pStyle w:val="Fuzeile"/>
      <w:ind w:right="360"/>
      <w:rPr>
        <w:sz w:val="16"/>
        <w:szCs w:val="16"/>
      </w:rPr>
    </w:pPr>
    <w:r>
      <w:rPr>
        <w:sz w:val="16"/>
        <w:szCs w:val="16"/>
      </w:rPr>
      <w:t>Dezernat III-1: Ausbildung GYM</w:t>
    </w:r>
  </w:p>
  <w:p w:rsidR="00235D56" w:rsidRDefault="00235D56" w:rsidP="003102B8">
    <w:pPr>
      <w:pStyle w:val="Fuzeile"/>
      <w:ind w:right="360"/>
      <w:rPr>
        <w:sz w:val="16"/>
        <w:szCs w:val="16"/>
      </w:rPr>
    </w:pPr>
    <w:r>
      <w:rPr>
        <w:sz w:val="16"/>
        <w:szCs w:val="16"/>
      </w:rPr>
      <w:t>Stuttgarter Straße 18-24</w:t>
    </w:r>
  </w:p>
  <w:p w:rsidR="00235D56" w:rsidRPr="00235D56" w:rsidRDefault="00235D56" w:rsidP="003102B8">
    <w:pPr>
      <w:pStyle w:val="Fuzeile"/>
      <w:ind w:right="360"/>
      <w:rPr>
        <w:sz w:val="16"/>
        <w:szCs w:val="16"/>
      </w:rPr>
    </w:pPr>
    <w:r>
      <w:rPr>
        <w:sz w:val="16"/>
        <w:szCs w:val="16"/>
      </w:rPr>
      <w:t>60329 Frankfurt am 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87" w:rsidRDefault="00E35687">
      <w:r>
        <w:separator/>
      </w:r>
    </w:p>
  </w:footnote>
  <w:footnote w:type="continuationSeparator" w:id="0">
    <w:p w:rsidR="00E35687" w:rsidRDefault="00E3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552"/>
    <w:multiLevelType w:val="hybridMultilevel"/>
    <w:tmpl w:val="627A5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446D9"/>
    <w:multiLevelType w:val="hybridMultilevel"/>
    <w:tmpl w:val="FE6C3C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B67E7"/>
    <w:multiLevelType w:val="hybridMultilevel"/>
    <w:tmpl w:val="1D26B5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F35C5"/>
    <w:multiLevelType w:val="hybridMultilevel"/>
    <w:tmpl w:val="42B811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A64A6"/>
    <w:multiLevelType w:val="hybridMultilevel"/>
    <w:tmpl w:val="FC7E0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43C97"/>
    <w:multiLevelType w:val="hybridMultilevel"/>
    <w:tmpl w:val="29EEF3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36256D"/>
    <w:multiLevelType w:val="hybridMultilevel"/>
    <w:tmpl w:val="2D0C9922"/>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3B56F61"/>
    <w:multiLevelType w:val="hybridMultilevel"/>
    <w:tmpl w:val="F65CD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54D21"/>
    <w:multiLevelType w:val="hybridMultilevel"/>
    <w:tmpl w:val="5F48CF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3E52BA"/>
    <w:multiLevelType w:val="hybridMultilevel"/>
    <w:tmpl w:val="0FE66A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2"/>
    <w:rsid w:val="000202C3"/>
    <w:rsid w:val="00043BA6"/>
    <w:rsid w:val="000912E9"/>
    <w:rsid w:val="000B427F"/>
    <w:rsid w:val="00100A72"/>
    <w:rsid w:val="00131700"/>
    <w:rsid w:val="00196555"/>
    <w:rsid w:val="001B7A52"/>
    <w:rsid w:val="001B7CD3"/>
    <w:rsid w:val="001F0FBB"/>
    <w:rsid w:val="00216314"/>
    <w:rsid w:val="00226D07"/>
    <w:rsid w:val="00235D56"/>
    <w:rsid w:val="00270641"/>
    <w:rsid w:val="002B1E69"/>
    <w:rsid w:val="002E0CB3"/>
    <w:rsid w:val="003100F2"/>
    <w:rsid w:val="003102B8"/>
    <w:rsid w:val="003D0F58"/>
    <w:rsid w:val="004A2031"/>
    <w:rsid w:val="004A4924"/>
    <w:rsid w:val="004E2C07"/>
    <w:rsid w:val="005110B6"/>
    <w:rsid w:val="00594EB4"/>
    <w:rsid w:val="00665C67"/>
    <w:rsid w:val="006D69F9"/>
    <w:rsid w:val="00765F85"/>
    <w:rsid w:val="0077299E"/>
    <w:rsid w:val="008343C2"/>
    <w:rsid w:val="008451AA"/>
    <w:rsid w:val="008C167C"/>
    <w:rsid w:val="00914B3B"/>
    <w:rsid w:val="00941740"/>
    <w:rsid w:val="009509AB"/>
    <w:rsid w:val="009566B5"/>
    <w:rsid w:val="009A349B"/>
    <w:rsid w:val="009D1FBB"/>
    <w:rsid w:val="009F5FDC"/>
    <w:rsid w:val="00A51DE6"/>
    <w:rsid w:val="00A95819"/>
    <w:rsid w:val="00AD21D7"/>
    <w:rsid w:val="00B03267"/>
    <w:rsid w:val="00B769A5"/>
    <w:rsid w:val="00C00A7C"/>
    <w:rsid w:val="00C10349"/>
    <w:rsid w:val="00C11FB7"/>
    <w:rsid w:val="00C37059"/>
    <w:rsid w:val="00E35687"/>
    <w:rsid w:val="00E40F40"/>
    <w:rsid w:val="00E90A8D"/>
    <w:rsid w:val="00EC3668"/>
    <w:rsid w:val="00EE087C"/>
    <w:rsid w:val="00EF1AAE"/>
    <w:rsid w:val="00F8477D"/>
    <w:rsid w:val="00F906AE"/>
    <w:rsid w:val="00FC0490"/>
    <w:rsid w:val="00FC7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64D4E7-4327-4248-9F91-1FA41FBB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A52"/>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1B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A349B"/>
    <w:rPr>
      <w:rFonts w:ascii="Tahoma" w:hAnsi="Tahoma" w:cs="Tahoma"/>
      <w:sz w:val="16"/>
      <w:szCs w:val="16"/>
    </w:rPr>
  </w:style>
  <w:style w:type="paragraph" w:styleId="Fuzeile">
    <w:name w:val="footer"/>
    <w:basedOn w:val="Standard"/>
    <w:rsid w:val="003102B8"/>
    <w:pPr>
      <w:tabs>
        <w:tab w:val="center" w:pos="4536"/>
        <w:tab w:val="right" w:pos="9072"/>
      </w:tabs>
    </w:pPr>
  </w:style>
  <w:style w:type="character" w:styleId="Seitenzahl">
    <w:name w:val="page number"/>
    <w:basedOn w:val="Absatz-Standardschriftart"/>
    <w:rsid w:val="003102B8"/>
  </w:style>
  <w:style w:type="paragraph" w:styleId="Kopfzeile">
    <w:name w:val="header"/>
    <w:basedOn w:val="Standard"/>
    <w:rsid w:val="00235D5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6022</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Das Beratungsgespräch</vt:lpstr>
    </vt:vector>
  </TitlesOfParts>
  <Company>Hessische Kultusverwaltung</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Beratungsgespräch</dc:title>
  <dc:subject/>
  <dc:creator>nordhofen</dc:creator>
  <cp:keywords/>
  <cp:lastModifiedBy>Osterhold, Nathalie (LA MR)</cp:lastModifiedBy>
  <cp:revision>2</cp:revision>
  <cp:lastPrinted>2009-06-24T10:07:00Z</cp:lastPrinted>
  <dcterms:created xsi:type="dcterms:W3CDTF">2020-01-13T13:54:00Z</dcterms:created>
  <dcterms:modified xsi:type="dcterms:W3CDTF">2020-01-13T13:54:00Z</dcterms:modified>
</cp:coreProperties>
</file>